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17E9C">
      <w:pPr>
        <w:pStyle w:val="4"/>
        <w:kinsoku/>
        <w:overflowPunct/>
        <w:autoSpaceDE/>
        <w:autoSpaceDN/>
        <w:bidi w:val="0"/>
        <w:spacing w:line="240" w:lineRule="auto"/>
        <w:textAlignment w:val="auto"/>
        <w:rPr>
          <w:rFonts w:hint="default"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rPr>
        <w:t>附件：评标细则</w:t>
      </w:r>
    </w:p>
    <w:p w14:paraId="489E5ED3">
      <w:pPr>
        <w:widowControl/>
        <w:spacing w:line="600" w:lineRule="exact"/>
        <w:ind w:firstLine="560" w:firstLineChars="200"/>
        <w:jc w:val="left"/>
        <w:rPr>
          <w:rFonts w:hint="eastAsia"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本次评标采用“评标入围法+合理低价法”评标办法，总分 100 分，由评标委员会按以下规则计算汇总评审结果，按照评标总分从高到低的顺序向招标人推荐 1 至 3 名中标候选人，并标明排序。如评标总分相同，评标价低的优先；评标价也相等的，由招标人以抽签方式确定排序。招标文件“第三章 评标办法”与本细则不一致的，以本细则为准。具体如下： </w:t>
      </w:r>
    </w:p>
    <w:p w14:paraId="4F4F88FB">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一、评标入围办法 </w:t>
      </w:r>
    </w:p>
    <w:p w14:paraId="56A97438">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当递交投标文件的投标人数量不超过 30 家时，采用“全部入围法”；当递交投标文件的投标人数量超过 30 家时，采用“去高去低入围法”。具体入围方法如下： </w:t>
      </w:r>
    </w:p>
    <w:p w14:paraId="4CF73D85">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1、全部入围法 </w:t>
      </w:r>
    </w:p>
    <w:p w14:paraId="5D3F8D4A">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所有递交投标文件的投标人全部进入后续开评标程序。 </w:t>
      </w:r>
    </w:p>
    <w:p w14:paraId="6B4F581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2、去高去低入围法 </w:t>
      </w:r>
    </w:p>
    <w:p w14:paraId="42D9A883">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（1）开标结束后，评标委员会先按投标报价由高到低去除投标人数量×G1（G1 值为 10%、15%、20%、25%、30%）最高投标报价的投标人和由低到高去除投标人数量×G2（G2 值为 10%、15%、20%）最低投标报价的投标人（去高、去低的数量四舍五入后取整，末位报价相同的均去除），G1 和 G2 在开标时由招标人代表随机抽取确定。投标报价是指开标时公布的报价，投标人数量是指递交评标委员会评审的投标人数量。 </w:t>
      </w:r>
    </w:p>
    <w:p w14:paraId="5533E8B0">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（2）去除的投标人不进入后续评标程序，评标委员会对入围投标人按照招标文件规定的评标方法进行评审。 </w:t>
      </w:r>
    </w:p>
    <w:p w14:paraId="555B1E7B">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（3）评标入围结果不因招投标当事人质疑、投诉、复议以及其他 </w:t>
      </w:r>
    </w:p>
    <w:p w14:paraId="576579F8">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任何情形而改变（计算错误应作调整）。 </w:t>
      </w:r>
    </w:p>
    <w:p w14:paraId="227636F9">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二、投标报价得分（100 分） </w:t>
      </w:r>
    </w:p>
    <w:p w14:paraId="3EC2DD5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1、按以下方法确定评标基准价： </w:t>
      </w:r>
    </w:p>
    <w:p w14:paraId="6B5A810D">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A×35%＋B×45%＋C×20%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×K </w:t>
      </w:r>
    </w:p>
    <w:p w14:paraId="1BC047B4">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A＝最高投标限价×（100%-下浮率Δ）。 </w:t>
      </w:r>
    </w:p>
    <w:p w14:paraId="5AD1387D">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下浮率Δ的抽取范围为：</w:t>
      </w:r>
      <w:r>
        <w:rPr>
          <w:rFonts w:hint="eastAsia" w:ascii="宋体" w:hAnsi="宋体" w:eastAsia="宋体" w:cs="宋体"/>
          <w:color w:val="000000"/>
          <w:kern w:val="0"/>
          <w:sz w:val="28"/>
          <w:szCs w:val="28"/>
          <w:highlight w:val="none"/>
          <w:lang w:val="en-US" w:eastAsia="zh-CN" w:bidi="ar"/>
        </w:rPr>
        <w:t>9%、10%、11%</w:t>
      </w:r>
      <w:r>
        <w:rPr>
          <w:rFonts w:hint="eastAsia" w:ascii="宋体" w:hAnsi="宋体" w:eastAsia="宋体" w:cs="宋体"/>
          <w:color w:val="000000"/>
          <w:kern w:val="0"/>
          <w:sz w:val="28"/>
          <w:szCs w:val="28"/>
          <w:highlight w:val="none"/>
          <w:lang w:bidi="ar"/>
        </w:rPr>
        <w:t xml:space="preserve">。 </w:t>
      </w:r>
    </w:p>
    <w:p w14:paraId="1E75806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B＝在规定范围内的本次投标除 C 值外的任意一个评标价。 </w:t>
      </w:r>
    </w:p>
    <w:p w14:paraId="0D58B706">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C＝在规定范围内的本次开标最低评标价。 </w:t>
      </w:r>
    </w:p>
    <w:p w14:paraId="6EE0A59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Ｋ为下浮系数，取值范围为： 9</w:t>
      </w:r>
      <w:r>
        <w:rPr>
          <w:rFonts w:hint="eastAsia" w:ascii="宋体" w:hAnsi="宋体" w:eastAsia="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bidi="ar"/>
        </w:rPr>
        <w:t>%</w:t>
      </w:r>
      <w:bookmarkStart w:id="0" w:name="_GoBack"/>
      <w:bookmarkEnd w:id="0"/>
      <w:r>
        <w:rPr>
          <w:rFonts w:hint="eastAsia" w:ascii="宋体" w:hAnsi="宋体" w:eastAsia="宋体" w:cs="宋体"/>
          <w:color w:val="000000"/>
          <w:kern w:val="0"/>
          <w:sz w:val="28"/>
          <w:szCs w:val="28"/>
          <w:highlight w:val="none"/>
          <w:lang w:bidi="ar"/>
        </w:rPr>
        <w:t>、96</w:t>
      </w:r>
      <w:r>
        <w:rPr>
          <w:rFonts w:hint="eastAsia" w:ascii="宋体" w:hAnsi="宋体" w:eastAsia="宋体" w:cs="宋体"/>
          <w:color w:val="000000"/>
          <w:kern w:val="0"/>
          <w:sz w:val="28"/>
          <w:szCs w:val="28"/>
          <w:highlight w:val="none"/>
          <w:lang w:val="en-US" w:eastAsia="zh-CN" w:bidi="ar"/>
        </w:rPr>
        <w:t>.5</w:t>
      </w:r>
      <w:r>
        <w:rPr>
          <w:rFonts w:hint="eastAsia" w:ascii="宋体" w:hAnsi="宋体" w:eastAsia="宋体" w:cs="宋体"/>
          <w:color w:val="000000"/>
          <w:kern w:val="0"/>
          <w:sz w:val="28"/>
          <w:szCs w:val="28"/>
          <w:highlight w:val="none"/>
          <w:lang w:bidi="ar"/>
        </w:rPr>
        <w:t xml:space="preserve">%、97%。 </w:t>
      </w:r>
    </w:p>
    <w:p w14:paraId="07D72015">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规定范围内是指： </w:t>
      </w:r>
    </w:p>
    <w:p w14:paraId="72B14D4F">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（1）</w:t>
      </w:r>
      <w:r>
        <w:rPr>
          <w:rFonts w:hint="eastAsia" w:ascii="宋体" w:hAnsi="宋体" w:eastAsia="宋体" w:cs="宋体"/>
          <w:color w:val="000000"/>
          <w:kern w:val="0"/>
          <w:sz w:val="28"/>
          <w:szCs w:val="28"/>
          <w:highlight w:val="none"/>
          <w:lang w:bidi="ar"/>
        </w:rPr>
        <w:t>评标价≤最高投标限价×（100%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下浮率Δ）。 </w:t>
      </w:r>
    </w:p>
    <w:p w14:paraId="11169840">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（2）</w:t>
      </w:r>
      <w:r>
        <w:rPr>
          <w:rFonts w:hint="eastAsia" w:ascii="宋体" w:hAnsi="宋体" w:eastAsia="宋体" w:cs="宋体"/>
          <w:color w:val="000000"/>
          <w:kern w:val="0"/>
          <w:sz w:val="28"/>
          <w:szCs w:val="28"/>
          <w:highlight w:val="none"/>
          <w:lang w:bidi="ar"/>
        </w:rPr>
        <w:t xml:space="preserve">评标价≥所有通过第⑴步评审合格的投标人评标价算术平均值×90%。 </w:t>
      </w:r>
    </w:p>
    <w:p w14:paraId="6350B5E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（3）</w:t>
      </w:r>
      <w:r>
        <w:rPr>
          <w:rFonts w:hint="eastAsia" w:ascii="宋体" w:hAnsi="宋体" w:eastAsia="宋体" w:cs="宋体"/>
          <w:color w:val="000000"/>
          <w:kern w:val="0"/>
          <w:sz w:val="28"/>
          <w:szCs w:val="28"/>
          <w:highlight w:val="none"/>
          <w:lang w:bidi="ar"/>
        </w:rPr>
        <w:t xml:space="preserve">特殊情况处理：规定范围内的评标价只有一家时，B 值和 C 值均取该评标价；没有符合规定范围内的评标价时，本工程流标。 </w:t>
      </w:r>
    </w:p>
    <w:p w14:paraId="272436EF">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2、有效投标文件的评标价等于评标基准价的得满分（100 分）， 评标价相对评标基准价每高 1%扣 0.9 分，每低 1%扣 0.6 分，不足 1%的，按照插入法计算得分，分值按四舍五入取二位小数。 </w:t>
      </w:r>
    </w:p>
    <w:p w14:paraId="3ACBABFC">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评标细则说明： </w:t>
      </w:r>
    </w:p>
    <w:p w14:paraId="747AF46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1、有效投标文件是指评标委员会初步评审合格的投标文件</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评标价指经澄清、补正和修正算术错误的投标报价。 </w:t>
      </w:r>
    </w:p>
    <w:p w14:paraId="6051C125">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2、不参与评标基准价计算的有效投标文件均不影响其评标及推荐为中标候选人。 </w:t>
      </w:r>
    </w:p>
    <w:p w14:paraId="5F25F704">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3、评标基准价相关数值及评标基准价计算方法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如有</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先抽计算方法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的抽取在招标人</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招标代理机构</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完成评标准备工作</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评标委员会完成初步评审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并经评标委员会所有评委签字认可确定有效投标文件后在开标现场随机抽取，抽取人为招标人代表</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抽取范围为经所有评委签字认可确定的有效投标文件。初步评审不合格的投标文件不参与评标基准价的计算。</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相关数值只抽取一次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不因后续评审、质疑、投诉、复议及其他任何情形而改变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抽值时数值录入错误除外</w:t>
      </w:r>
      <w:r>
        <w:rPr>
          <w:rFonts w:hint="eastAsia" w:ascii="宋体" w:hAnsi="宋体" w:eastAsia="宋体" w:cs="宋体"/>
          <w:color w:val="000000"/>
          <w:kern w:val="0"/>
          <w:sz w:val="28"/>
          <w:szCs w:val="28"/>
          <w:highlight w:val="none"/>
          <w:u w:val="single"/>
          <w:lang w:eastAsia="zh-CN" w:bidi="ar"/>
        </w:rPr>
        <w:t>）</w:t>
      </w:r>
      <w:r>
        <w:rPr>
          <w:rFonts w:hint="eastAsia" w:ascii="宋体" w:hAnsi="宋体" w:eastAsia="宋体" w:cs="宋体"/>
          <w:color w:val="000000"/>
          <w:kern w:val="0"/>
          <w:sz w:val="28"/>
          <w:szCs w:val="28"/>
          <w:highlight w:val="none"/>
          <w:lang w:bidi="ar"/>
        </w:rPr>
        <w:t xml:space="preserve">。 </w:t>
      </w:r>
    </w:p>
    <w:p w14:paraId="71279CC9">
      <w:pPr>
        <w:widowControl/>
        <w:spacing w:line="600" w:lineRule="exact"/>
        <w:ind w:firstLine="560" w:firstLineChars="200"/>
        <w:jc w:val="left"/>
        <w:rPr>
          <w:rFonts w:hint="eastAsia" w:ascii="宋体" w:hAnsi="宋体" w:eastAsia="宋体" w:cs="宋体"/>
          <w:color w:val="000000"/>
          <w:kern w:val="0"/>
          <w:sz w:val="28"/>
          <w:szCs w:val="28"/>
          <w:highlight w:val="none"/>
          <w:lang w:bidi="ar"/>
        </w:rPr>
      </w:pPr>
      <w:r>
        <w:rPr>
          <w:rFonts w:hint="eastAsia" w:ascii="宋体" w:hAnsi="宋体" w:eastAsia="宋体" w:cs="宋体"/>
          <w:color w:val="000000"/>
          <w:kern w:val="0"/>
          <w:sz w:val="28"/>
          <w:szCs w:val="28"/>
          <w:highlight w:val="none"/>
          <w:lang w:bidi="ar"/>
        </w:rPr>
        <w:t>4、相关数值抽取后</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在抽取现场确定评标基准价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评标基准价确定后不因招投标当事人质疑、投诉、复议以及其他任何情形而改变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计算错误应</w:t>
      </w:r>
      <w:r>
        <w:rPr>
          <w:rFonts w:hint="eastAsia" w:ascii="宋体" w:hAnsi="宋体" w:eastAsia="宋体" w:cs="宋体"/>
          <w:color w:val="000000"/>
          <w:kern w:val="0"/>
          <w:sz w:val="28"/>
          <w:szCs w:val="28"/>
          <w:highlight w:val="none"/>
          <w:lang w:eastAsia="zh-CN" w:bidi="ar"/>
        </w:rPr>
        <w:t>作</w:t>
      </w:r>
      <w:r>
        <w:rPr>
          <w:rFonts w:hint="eastAsia" w:ascii="宋体" w:hAnsi="宋体" w:eastAsia="宋体" w:cs="宋体"/>
          <w:color w:val="000000"/>
          <w:kern w:val="0"/>
          <w:sz w:val="28"/>
          <w:szCs w:val="28"/>
          <w:highlight w:val="none"/>
          <w:lang w:bidi="ar"/>
        </w:rPr>
        <w:t>调整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w:t>
      </w:r>
    </w:p>
    <w:p w14:paraId="3F09FA3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8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
    <w:qFormat/>
    <w:uiPriority w:val="0"/>
    <w:pPr>
      <w:widowControl w:val="0"/>
      <w:jc w:val="both"/>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2026-06-10T14:10:57Z</dcterms:created>
  <dc:creator>12149</dc:creator>
  <cp:lastModifiedBy>12149</cp:lastModifiedBy>
  <dcterms:modified xsi:type="dcterms:W3CDTF">2026-06-10T14:11:34Z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eyJoZGlkIjoiNDUwMTFkMDI3ZjBmZjczM2Q3M2EwOGI5M2VjYzUzMDkiLCJ1c2VySWQiOiIxNTEyNDIzODMyIn0=</vt:lpwstr>
  </property>
  <property fmtid="{D5CDD505-2E9C-101B-9397-08002B2CF9AE}" pid="4" name="ICV">
    <vt:lpwstr>E2049481E8D940C2A75D21A2EE3E5C3B_12</vt:lpwstr>
  </property>
</Properties>
</file>