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F6A8">
      <w:pPr>
        <w:spacing w:line="700" w:lineRule="exact"/>
        <w:jc w:val="center"/>
        <w:rPr>
          <w:rFonts w:hint="default" w:ascii="宋体" w:hAnsi="宋体" w:eastAsia="宋体" w:cs="宋体"/>
          <w:b w:val="0"/>
          <w:bCs w:val="0"/>
          <w:sz w:val="40"/>
          <w:szCs w:val="40"/>
          <w:lang w:val="en-US"/>
        </w:rPr>
      </w:pPr>
      <w:r>
        <w:rPr>
          <w:rFonts w:hint="eastAsia"/>
          <w:sz w:val="40"/>
          <w:szCs w:val="40"/>
          <w:shd w:val="clear" w:color="auto" w:fill="auto"/>
        </w:rPr>
        <w:t>宜兴市</w:t>
      </w:r>
      <w:r>
        <w:rPr>
          <w:rFonts w:hint="eastAsia"/>
          <w:sz w:val="40"/>
          <w:szCs w:val="40"/>
          <w:shd w:val="clear" w:color="auto" w:fill="auto"/>
          <w:lang w:val="en-US" w:eastAsia="zh-CN"/>
        </w:rPr>
        <w:t>中医医院宜城街道解放东路住宅房</w:t>
      </w:r>
    </w:p>
    <w:p w14:paraId="33ECC87E">
      <w:pPr>
        <w:spacing w:line="700" w:lineRule="exact"/>
        <w:jc w:val="center"/>
        <w:rPr>
          <w:rFonts w:ascii="宋体" w:hAnsi="宋体" w:eastAsia="宋体" w:cs="宋体"/>
          <w:b/>
          <w:bCs/>
          <w:sz w:val="36"/>
          <w:szCs w:val="36"/>
        </w:rPr>
      </w:pPr>
      <w:r>
        <w:rPr>
          <w:rFonts w:hint="eastAsia" w:ascii="宋体" w:hAnsi="宋体" w:eastAsia="宋体" w:cs="宋体"/>
          <w:b w:val="0"/>
          <w:bCs w:val="0"/>
          <w:sz w:val="40"/>
          <w:szCs w:val="40"/>
        </w:rPr>
        <w:t>拍卖须知</w:t>
      </w:r>
    </w:p>
    <w:p w14:paraId="1195B7D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本须知根据《中华人民共和国拍卖法》及有关法律、法规和委托人的要求制定，本次拍卖活动遵循“公开、公平、公正、诚实守信”原则，竞买人应仔细阅读和遵守规则，并对自己的行为负责。</w:t>
      </w:r>
    </w:p>
    <w:p w14:paraId="50C2D7DA">
      <w:pPr>
        <w:spacing w:line="420" w:lineRule="exact"/>
        <w:ind w:firstLine="560" w:firstLineChars="200"/>
        <w:rPr>
          <w:rFonts w:hint="eastAsia"/>
          <w:sz w:val="28"/>
          <w:szCs w:val="28"/>
          <w:shd w:val="clear" w:color="auto" w:fill="auto"/>
        </w:rPr>
      </w:pPr>
      <w:bookmarkStart w:id="0" w:name="_Hlk196151411"/>
      <w:bookmarkStart w:id="1" w:name="_Hlk192784023"/>
      <w:r>
        <w:rPr>
          <w:rFonts w:hint="eastAsia"/>
          <w:sz w:val="28"/>
          <w:szCs w:val="28"/>
          <w:shd w:val="clear" w:color="auto" w:fill="auto"/>
        </w:rPr>
        <w:t>一、</w:t>
      </w:r>
      <w:bookmarkEnd w:id="0"/>
      <w:r>
        <w:rPr>
          <w:rFonts w:hint="eastAsia"/>
          <w:sz w:val="28"/>
          <w:szCs w:val="28"/>
          <w:shd w:val="clear" w:color="auto" w:fill="auto"/>
        </w:rPr>
        <w:t>拍卖标的</w:t>
      </w:r>
    </w:p>
    <w:tbl>
      <w:tblPr>
        <w:tblStyle w:val="7"/>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565"/>
        <w:gridCol w:w="1110"/>
        <w:gridCol w:w="1215"/>
        <w:gridCol w:w="1196"/>
      </w:tblGrid>
      <w:tr w14:paraId="0D96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169" w:type="dxa"/>
            <w:vAlign w:val="center"/>
          </w:tcPr>
          <w:p w14:paraId="558F9B9F">
            <w:pPr>
              <w:ind w:firstLine="420" w:firstLineChars="200"/>
              <w:rPr>
                <w:rFonts w:hint="eastAsia" w:ascii="宋体" w:hAnsi="宋体" w:eastAsia="宋体" w:cs="宋体"/>
                <w:sz w:val="21"/>
                <w:szCs w:val="21"/>
                <w:shd w:val="clear" w:color="auto" w:fill="auto"/>
              </w:rPr>
            </w:pPr>
            <w:bookmarkStart w:id="2" w:name="_Hlk154154927"/>
            <w:r>
              <w:rPr>
                <w:rFonts w:hint="eastAsia" w:ascii="宋体" w:hAnsi="宋体" w:eastAsia="宋体" w:cs="宋体"/>
                <w:sz w:val="21"/>
                <w:szCs w:val="21"/>
                <w:shd w:val="clear" w:color="auto" w:fill="auto"/>
              </w:rPr>
              <w:t>标的编号</w:t>
            </w:r>
          </w:p>
        </w:tc>
        <w:tc>
          <w:tcPr>
            <w:tcW w:w="2565" w:type="dxa"/>
            <w:vAlign w:val="center"/>
          </w:tcPr>
          <w:p w14:paraId="5A0D4516">
            <w:pPr>
              <w:ind w:firstLine="420" w:firstLineChars="200"/>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标的名称</w:t>
            </w:r>
          </w:p>
        </w:tc>
        <w:tc>
          <w:tcPr>
            <w:tcW w:w="1110" w:type="dxa"/>
            <w:vAlign w:val="center"/>
          </w:tcPr>
          <w:p w14:paraId="76A95E7F">
            <w:pPr>
              <w:ind w:left="183" w:leftChars="87" w:firstLine="0" w:firstLineChars="0"/>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面积约（㎡）</w:t>
            </w:r>
          </w:p>
        </w:tc>
        <w:tc>
          <w:tcPr>
            <w:tcW w:w="1215" w:type="dxa"/>
            <w:vAlign w:val="center"/>
          </w:tcPr>
          <w:p w14:paraId="78B54F5F">
            <w:pPr>
              <w:ind w:firstLine="210" w:firstLineChars="100"/>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起拍价</w:t>
            </w:r>
          </w:p>
          <w:p w14:paraId="08F44B05">
            <w:pPr>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（万元）</w:t>
            </w:r>
          </w:p>
        </w:tc>
        <w:tc>
          <w:tcPr>
            <w:tcW w:w="1196" w:type="dxa"/>
            <w:vAlign w:val="center"/>
          </w:tcPr>
          <w:p w14:paraId="65E55553">
            <w:pPr>
              <w:ind w:firstLine="210" w:firstLineChars="100"/>
              <w:jc w:val="both"/>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rPr>
              <w:t>备注</w:t>
            </w:r>
          </w:p>
        </w:tc>
      </w:tr>
      <w:tr w14:paraId="0096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2169" w:type="dxa"/>
            <w:vAlign w:val="center"/>
          </w:tcPr>
          <w:p w14:paraId="000586AF">
            <w:pPr>
              <w:rPr>
                <w:rFonts w:hint="default" w:cs="宋体"/>
                <w:sz w:val="21"/>
                <w:szCs w:val="21"/>
                <w:shd w:val="clear" w:color="auto" w:fill="auto"/>
                <w:lang w:val="en-US" w:eastAsia="zh-CN"/>
              </w:rPr>
            </w:pPr>
            <w:r>
              <w:rPr>
                <w:rFonts w:hint="eastAsia" w:cs="宋体"/>
                <w:sz w:val="21"/>
                <w:szCs w:val="21"/>
                <w:shd w:val="clear" w:color="auto" w:fill="auto"/>
                <w:lang w:val="en-US" w:eastAsia="zh-CN"/>
              </w:rPr>
              <w:t>YXFCZR20260015001</w:t>
            </w:r>
          </w:p>
          <w:p w14:paraId="3924587D">
            <w:pPr>
              <w:rPr>
                <w:rFonts w:hint="default" w:ascii="宋体" w:hAnsi="宋体" w:eastAsia="宋体" w:cs="宋体"/>
                <w:sz w:val="21"/>
                <w:szCs w:val="21"/>
                <w:shd w:val="clear" w:color="auto" w:fill="auto"/>
                <w:lang w:val="en-US" w:eastAsia="zh-CN"/>
              </w:rPr>
            </w:pPr>
          </w:p>
        </w:tc>
        <w:tc>
          <w:tcPr>
            <w:tcW w:w="2565" w:type="dxa"/>
            <w:vAlign w:val="top"/>
          </w:tcPr>
          <w:p w14:paraId="654E7B7F">
            <w:pPr>
              <w:spacing w:line="300" w:lineRule="exact"/>
              <w:rPr>
                <w:rFonts w:hint="eastAsia" w:cs="宋体"/>
                <w:sz w:val="21"/>
                <w:szCs w:val="21"/>
                <w:shd w:val="clear" w:color="auto" w:fill="auto"/>
                <w:lang w:val="en-US" w:eastAsia="zh-CN"/>
              </w:rPr>
            </w:pPr>
          </w:p>
          <w:p w14:paraId="39687BE1">
            <w:pPr>
              <w:spacing w:line="300" w:lineRule="exact"/>
              <w:rPr>
                <w:rFonts w:hint="eastAsia" w:cs="宋体"/>
                <w:sz w:val="21"/>
                <w:szCs w:val="21"/>
                <w:shd w:val="clear" w:color="auto" w:fill="auto"/>
                <w:lang w:val="en-US" w:eastAsia="zh-CN"/>
              </w:rPr>
            </w:pPr>
          </w:p>
          <w:p w14:paraId="3B6805F5">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宜城街道解放东路87号3-204室、3-301室、3-302室、3-303室</w:t>
            </w:r>
          </w:p>
        </w:tc>
        <w:tc>
          <w:tcPr>
            <w:tcW w:w="1110" w:type="dxa"/>
            <w:vAlign w:val="center"/>
          </w:tcPr>
          <w:p w14:paraId="423A8E90">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273.43</w:t>
            </w:r>
          </w:p>
        </w:tc>
        <w:tc>
          <w:tcPr>
            <w:tcW w:w="1215" w:type="dxa"/>
            <w:vAlign w:val="center"/>
          </w:tcPr>
          <w:p w14:paraId="174BEF44">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124.6</w:t>
            </w:r>
          </w:p>
        </w:tc>
        <w:tc>
          <w:tcPr>
            <w:tcW w:w="1196" w:type="dxa"/>
            <w:vAlign w:val="center"/>
          </w:tcPr>
          <w:p w14:paraId="2737DBF7">
            <w:pPr>
              <w:rPr>
                <w:rFonts w:hint="eastAsia" w:cs="宋体"/>
                <w:sz w:val="21"/>
                <w:szCs w:val="21"/>
                <w:shd w:val="clear" w:color="auto" w:fill="auto"/>
                <w:lang w:val="en-US" w:eastAsia="zh-CN"/>
              </w:rPr>
            </w:pPr>
            <w:r>
              <w:rPr>
                <w:rFonts w:hint="eastAsia" w:cs="宋体"/>
                <w:sz w:val="21"/>
                <w:szCs w:val="21"/>
                <w:shd w:val="clear" w:color="auto" w:fill="auto"/>
                <w:lang w:val="en-US" w:eastAsia="zh-CN"/>
              </w:rPr>
              <w:t xml:space="preserve"> </w:t>
            </w:r>
          </w:p>
          <w:p w14:paraId="5E50B2B6">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整体合并拍卖</w:t>
            </w:r>
          </w:p>
          <w:p w14:paraId="27589774">
            <w:pPr>
              <w:rPr>
                <w:rFonts w:hint="eastAsia" w:ascii="宋体" w:hAnsi="宋体" w:eastAsia="宋体" w:cs="宋体"/>
                <w:sz w:val="21"/>
                <w:szCs w:val="21"/>
                <w:shd w:val="clear" w:color="auto" w:fill="auto"/>
                <w:lang w:val="en-US"/>
              </w:rPr>
            </w:pPr>
            <w:r>
              <w:rPr>
                <w:rFonts w:hint="eastAsia" w:cs="宋体"/>
                <w:sz w:val="21"/>
                <w:szCs w:val="21"/>
                <w:shd w:val="clear" w:color="auto" w:fill="auto"/>
                <w:lang w:val="en-US" w:eastAsia="zh-CN"/>
              </w:rPr>
              <w:t xml:space="preserve"> </w:t>
            </w:r>
          </w:p>
          <w:p w14:paraId="53EDD3C4">
            <w:pPr>
              <w:rPr>
                <w:rFonts w:hint="eastAsia" w:cs="宋体"/>
                <w:sz w:val="21"/>
                <w:szCs w:val="21"/>
                <w:shd w:val="clear" w:color="auto" w:fill="auto"/>
                <w:lang w:val="en-US" w:eastAsia="zh-CN"/>
              </w:rPr>
            </w:pPr>
            <w:r>
              <w:rPr>
                <w:rFonts w:hint="eastAsia" w:cs="宋体"/>
                <w:sz w:val="21"/>
                <w:szCs w:val="21"/>
                <w:shd w:val="clear" w:color="auto" w:fill="auto"/>
                <w:lang w:val="en-US" w:eastAsia="zh-CN"/>
              </w:rPr>
              <w:t xml:space="preserve"> </w:t>
            </w:r>
          </w:p>
        </w:tc>
      </w:tr>
      <w:bookmarkEnd w:id="2"/>
    </w:tbl>
    <w:p w14:paraId="75638E8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sz w:val="28"/>
          <w:szCs w:val="28"/>
          <w:shd w:val="clear" w:color="auto" w:fill="auto"/>
        </w:rPr>
      </w:pPr>
      <w:r>
        <w:rPr>
          <w:rFonts w:hint="eastAsia"/>
          <w:sz w:val="28"/>
          <w:szCs w:val="28"/>
          <w:shd w:val="clear" w:color="auto" w:fill="auto"/>
        </w:rPr>
        <w:t>二、拍卖时间及地点</w:t>
      </w:r>
    </w:p>
    <w:bookmarkEnd w:id="1"/>
    <w:p w14:paraId="090BF5B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1、拍卖时间：202</w:t>
      </w:r>
      <w:r>
        <w:rPr>
          <w:rFonts w:hint="eastAsia" w:ascii="宋体" w:hAnsi="宋体" w:eastAsia="宋体" w:cs="宋体"/>
          <w:sz w:val="28"/>
          <w:szCs w:val="28"/>
          <w:shd w:val="clear" w:color="auto" w:fill="auto"/>
          <w:lang w:val="en-US" w:eastAsia="zh-CN"/>
        </w:rPr>
        <w:t>6</w:t>
      </w:r>
      <w:r>
        <w:rPr>
          <w:rFonts w:hint="eastAsia" w:ascii="宋体" w:hAnsi="宋体" w:eastAsia="宋体" w:cs="宋体"/>
          <w:sz w:val="28"/>
          <w:szCs w:val="28"/>
          <w:shd w:val="clear" w:color="auto" w:fill="auto"/>
        </w:rPr>
        <w:t>年</w:t>
      </w:r>
      <w:r>
        <w:rPr>
          <w:rFonts w:hint="eastAsia" w:ascii="宋体" w:hAnsi="宋体" w:eastAsia="宋体" w:cs="宋体"/>
          <w:sz w:val="28"/>
          <w:szCs w:val="28"/>
          <w:shd w:val="clear" w:color="auto" w:fill="auto"/>
          <w:lang w:val="en-US" w:eastAsia="zh-CN"/>
        </w:rPr>
        <w:t>6</w:t>
      </w:r>
      <w:r>
        <w:rPr>
          <w:rFonts w:hint="eastAsia" w:ascii="宋体" w:hAnsi="宋体" w:eastAsia="宋体" w:cs="宋体"/>
          <w:sz w:val="28"/>
          <w:szCs w:val="28"/>
          <w:shd w:val="clear" w:color="auto" w:fill="auto"/>
        </w:rPr>
        <w:t>月</w:t>
      </w:r>
      <w:r>
        <w:rPr>
          <w:rFonts w:hint="eastAsia" w:ascii="宋体" w:hAnsi="宋体" w:eastAsia="宋体" w:cs="宋体"/>
          <w:sz w:val="28"/>
          <w:szCs w:val="28"/>
          <w:shd w:val="clear" w:color="auto" w:fill="auto"/>
          <w:lang w:val="en-US" w:eastAsia="zh-CN"/>
        </w:rPr>
        <w:t>23</w:t>
      </w:r>
      <w:r>
        <w:rPr>
          <w:rFonts w:hint="eastAsia" w:ascii="宋体" w:hAnsi="宋体" w:eastAsia="宋体" w:cs="宋体"/>
          <w:sz w:val="28"/>
          <w:szCs w:val="28"/>
          <w:shd w:val="clear" w:color="auto" w:fill="auto"/>
        </w:rPr>
        <w:t>日上午9：00</w:t>
      </w:r>
    </w:p>
    <w:p w14:paraId="2ADE04E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2、拍卖地点：宜兴市公共资源交易中心</w:t>
      </w:r>
      <w:r>
        <w:rPr>
          <w:rFonts w:hint="eastAsia" w:ascii="宋体" w:hAnsi="宋体" w:eastAsia="宋体" w:cs="宋体"/>
          <w:sz w:val="28"/>
          <w:szCs w:val="28"/>
          <w:shd w:val="clear" w:color="auto" w:fill="auto"/>
          <w:lang w:val="en-US" w:eastAsia="zh-CN"/>
        </w:rPr>
        <w:t>多功能厅</w:t>
      </w:r>
      <w:r>
        <w:rPr>
          <w:rFonts w:hint="eastAsia" w:ascii="宋体" w:hAnsi="宋体" w:eastAsia="宋体" w:cs="宋体"/>
          <w:sz w:val="28"/>
          <w:szCs w:val="28"/>
          <w:shd w:val="clear" w:color="auto" w:fill="auto"/>
        </w:rPr>
        <w:t>(宜兴市陶都路125号)</w:t>
      </w:r>
    </w:p>
    <w:p w14:paraId="2270190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三、拍卖报名</w:t>
      </w:r>
    </w:p>
    <w:p w14:paraId="417D9B2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w:t>
      </w:r>
      <w:bookmarkStart w:id="3" w:name="_Hlk154154618"/>
      <w:r>
        <w:rPr>
          <w:rFonts w:hint="eastAsia" w:ascii="宋体" w:hAnsi="宋体" w:eastAsia="宋体" w:cs="宋体"/>
          <w:sz w:val="28"/>
          <w:szCs w:val="28"/>
          <w:shd w:val="clear" w:color="auto" w:fill="auto"/>
        </w:rPr>
        <w:t>报名截止时间</w:t>
      </w:r>
      <w:bookmarkEnd w:id="3"/>
      <w:r>
        <w:rPr>
          <w:rFonts w:hint="eastAsia" w:ascii="宋体" w:hAnsi="宋体" w:eastAsia="宋体" w:cs="宋体"/>
          <w:sz w:val="28"/>
          <w:szCs w:val="28"/>
          <w:shd w:val="clear" w:color="auto" w:fill="auto"/>
        </w:rPr>
        <w:t xml:space="preserve">： </w:t>
      </w:r>
      <w:bookmarkStart w:id="4" w:name="_Hlk154154629"/>
      <w:r>
        <w:rPr>
          <w:rFonts w:hint="eastAsia" w:ascii="宋体" w:hAnsi="宋体" w:eastAsia="宋体" w:cs="宋体"/>
          <w:sz w:val="28"/>
          <w:szCs w:val="28"/>
          <w:shd w:val="clear" w:color="auto" w:fill="auto"/>
        </w:rPr>
        <w:t>202</w:t>
      </w:r>
      <w:r>
        <w:rPr>
          <w:rFonts w:hint="eastAsia" w:ascii="宋体" w:hAnsi="宋体" w:eastAsia="宋体" w:cs="宋体"/>
          <w:sz w:val="28"/>
          <w:szCs w:val="28"/>
          <w:shd w:val="clear" w:color="auto" w:fill="auto"/>
          <w:lang w:val="en-US" w:eastAsia="zh-CN"/>
        </w:rPr>
        <w:t>6</w:t>
      </w:r>
      <w:r>
        <w:rPr>
          <w:rFonts w:hint="eastAsia" w:ascii="宋体" w:hAnsi="宋体" w:eastAsia="宋体" w:cs="宋体"/>
          <w:sz w:val="28"/>
          <w:szCs w:val="28"/>
          <w:shd w:val="clear" w:color="auto" w:fill="auto"/>
        </w:rPr>
        <w:t>年</w:t>
      </w:r>
      <w:r>
        <w:rPr>
          <w:rFonts w:hint="eastAsia" w:ascii="宋体" w:hAnsi="宋体" w:eastAsia="宋体" w:cs="宋体"/>
          <w:sz w:val="28"/>
          <w:szCs w:val="28"/>
          <w:shd w:val="clear" w:color="auto" w:fill="auto"/>
          <w:lang w:val="en-US" w:eastAsia="zh-CN"/>
        </w:rPr>
        <w:t>6</w:t>
      </w:r>
      <w:r>
        <w:rPr>
          <w:rFonts w:hint="eastAsia" w:ascii="宋体" w:hAnsi="宋体" w:eastAsia="宋体" w:cs="宋体"/>
          <w:sz w:val="28"/>
          <w:szCs w:val="28"/>
          <w:shd w:val="clear" w:color="auto" w:fill="auto"/>
        </w:rPr>
        <w:t>月</w:t>
      </w:r>
      <w:r>
        <w:rPr>
          <w:rFonts w:hint="eastAsia" w:ascii="宋体" w:hAnsi="宋体" w:eastAsia="宋体" w:cs="宋体"/>
          <w:sz w:val="28"/>
          <w:szCs w:val="28"/>
          <w:shd w:val="clear" w:color="auto" w:fill="auto"/>
          <w:lang w:val="en-US" w:eastAsia="zh-CN"/>
        </w:rPr>
        <w:t>22</w:t>
      </w:r>
      <w:r>
        <w:rPr>
          <w:rFonts w:hint="eastAsia" w:ascii="宋体" w:hAnsi="宋体" w:eastAsia="宋体" w:cs="宋体"/>
          <w:sz w:val="28"/>
          <w:szCs w:val="28"/>
          <w:shd w:val="clear" w:color="auto" w:fill="auto"/>
        </w:rPr>
        <w:t>日</w:t>
      </w:r>
      <w:bookmarkEnd w:id="4"/>
      <w:r>
        <w:rPr>
          <w:rFonts w:hint="eastAsia" w:ascii="宋体" w:hAnsi="宋体" w:eastAsia="宋体" w:cs="宋体"/>
          <w:sz w:val="28"/>
          <w:szCs w:val="28"/>
          <w:shd w:val="clear" w:color="auto" w:fill="auto"/>
        </w:rPr>
        <w:t>16时30分</w:t>
      </w:r>
    </w:p>
    <w:p w14:paraId="3D022BC6">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2、</w:t>
      </w:r>
      <w:bookmarkStart w:id="5" w:name="_Hlk154154819"/>
      <w:r>
        <w:rPr>
          <w:rFonts w:hint="eastAsia" w:cs="宋体" w:asciiTheme="minorEastAsia" w:hAnsiTheme="minorEastAsia"/>
          <w:color w:val="333333"/>
          <w:sz w:val="28"/>
          <w:szCs w:val="28"/>
          <w:shd w:val="clear" w:color="auto" w:fill="FFFFFF"/>
        </w:rPr>
        <w:t>报名程序及注意事项</w:t>
      </w:r>
      <w:bookmarkEnd w:id="5"/>
      <w:r>
        <w:rPr>
          <w:rFonts w:hint="eastAsia" w:cs="宋体" w:asciiTheme="minorEastAsia" w:hAnsiTheme="minorEastAsia"/>
          <w:color w:val="333333"/>
          <w:sz w:val="28"/>
          <w:szCs w:val="28"/>
          <w:shd w:val="clear" w:color="auto" w:fill="FFFFFF"/>
        </w:rPr>
        <w:t>：</w:t>
      </w:r>
    </w:p>
    <w:p w14:paraId="61811C66">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1"/>
        <w:textAlignment w:val="auto"/>
        <w:rPr>
          <w:rFonts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（1）</w:t>
      </w:r>
      <w:r>
        <w:rPr>
          <w:rFonts w:hint="eastAsia" w:asciiTheme="minorEastAsia" w:hAnsiTheme="minorEastAsia"/>
          <w:b/>
          <w:bCs/>
          <w:color w:val="333333"/>
          <w:sz w:val="28"/>
          <w:szCs w:val="28"/>
          <w:shd w:val="clear" w:color="auto" w:fill="FFFFFF"/>
        </w:rPr>
        <w:t>注册会员</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竞买人应在</w:t>
      </w:r>
      <w:r>
        <w:rPr>
          <w:rFonts w:hint="eastAsia" w:asciiTheme="minorEastAsia" w:hAnsiTheme="minorEastAsia"/>
          <w:sz w:val="28"/>
          <w:szCs w:val="28"/>
          <w:shd w:val="clear" w:color="auto" w:fill="FFFFFF"/>
        </w:rPr>
        <w:t>报名截止时间</w:t>
      </w:r>
      <w:r>
        <w:rPr>
          <w:rFonts w:hint="eastAsia" w:cs="宋体" w:asciiTheme="minorEastAsia" w:hAnsiTheme="minorEastAsia"/>
          <w:color w:val="333333"/>
          <w:sz w:val="28"/>
          <w:szCs w:val="28"/>
          <w:shd w:val="clear" w:color="auto" w:fill="FFFFFF"/>
        </w:rPr>
        <w:t>前</w:t>
      </w:r>
      <w:r>
        <w:rPr>
          <w:rFonts w:hint="eastAsia" w:asciiTheme="minorEastAsia" w:hAnsiTheme="minorEastAsia"/>
          <w:color w:val="333333"/>
          <w:sz w:val="28"/>
          <w:szCs w:val="28"/>
          <w:shd w:val="clear" w:color="auto" w:fill="FFFFFF"/>
        </w:rPr>
        <w:t>登录宜兴市公共资源交易系统</w:t>
      </w:r>
      <w:r>
        <w:rPr>
          <w:rFonts w:hint="eastAsia" w:cs="宋体" w:asciiTheme="minorEastAsia" w:hAnsiTheme="minorEastAsia"/>
          <w:color w:val="333333"/>
          <w:sz w:val="28"/>
          <w:szCs w:val="28"/>
          <w:shd w:val="clear" w:color="auto" w:fill="FFFFFF"/>
        </w:rPr>
        <w:t>，进行实名会员注册（注册信息须真实、完整、准确）</w:t>
      </w:r>
      <w:r>
        <w:rPr>
          <w:rFonts w:hint="eastAsia" w:asciiTheme="minorEastAsia" w:hAnsiTheme="minorEastAsia"/>
          <w:color w:val="333333"/>
          <w:sz w:val="28"/>
          <w:szCs w:val="28"/>
          <w:shd w:val="clear" w:color="auto" w:fill="FFFFFF"/>
        </w:rPr>
        <w:t>；注册信息</w:t>
      </w:r>
      <w:r>
        <w:rPr>
          <w:rFonts w:hint="eastAsia" w:cs="宋体" w:asciiTheme="minorEastAsia" w:hAnsiTheme="minorEastAsia"/>
          <w:color w:val="333333"/>
          <w:sz w:val="28"/>
          <w:szCs w:val="28"/>
          <w:shd w:val="clear" w:color="auto" w:fill="FFFFFF"/>
        </w:rPr>
        <w:t>经交易中心审核通过后，竞买人</w:t>
      </w:r>
      <w:r>
        <w:rPr>
          <w:rFonts w:hint="eastAsia" w:asciiTheme="minorEastAsia" w:hAnsiTheme="minorEastAsia"/>
          <w:color w:val="333333"/>
          <w:sz w:val="28"/>
          <w:szCs w:val="28"/>
          <w:shd w:val="clear" w:color="auto" w:fill="FFFFFF"/>
        </w:rPr>
        <w:t>即可</w:t>
      </w:r>
      <w:r>
        <w:rPr>
          <w:rFonts w:hint="eastAsia" w:cs="宋体" w:asciiTheme="minorEastAsia" w:hAnsiTheme="minorEastAsia"/>
          <w:color w:val="333333"/>
          <w:sz w:val="28"/>
          <w:szCs w:val="28"/>
          <w:shd w:val="clear" w:color="auto" w:fill="FFFFFF"/>
        </w:rPr>
        <w:t>进行报名。</w:t>
      </w:r>
    </w:p>
    <w:p w14:paraId="60080B62">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481"/>
        <w:jc w:val="both"/>
        <w:textAlignment w:val="auto"/>
        <w:rPr>
          <w:rFonts w:asciiTheme="minorEastAsia" w:hAnsiTheme="minorEastAsia"/>
          <w:color w:val="333333"/>
          <w:sz w:val="28"/>
          <w:szCs w:val="28"/>
          <w:highlight w:val="yellow"/>
          <w:shd w:val="clear" w:color="auto" w:fill="FFFFFF"/>
        </w:rPr>
      </w:pPr>
      <w:r>
        <w:rPr>
          <w:rFonts w:hint="eastAsia" w:cs="宋体" w:asciiTheme="minorEastAsia" w:hAnsiTheme="minorEastAsia"/>
          <w:color w:val="333333"/>
          <w:sz w:val="28"/>
          <w:szCs w:val="28"/>
          <w:shd w:val="clear" w:color="auto" w:fill="FFFFFF"/>
        </w:rPr>
        <w:t>（2）</w:t>
      </w:r>
      <w:r>
        <w:rPr>
          <w:rFonts w:hint="eastAsia" w:asciiTheme="minorEastAsia" w:hAnsiTheme="minorEastAsia"/>
          <w:b/>
          <w:bCs/>
          <w:color w:val="333333"/>
          <w:sz w:val="28"/>
          <w:szCs w:val="28"/>
          <w:shd w:val="clear" w:color="auto" w:fill="FFFFFF"/>
        </w:rPr>
        <w:t>交纳保证金</w:t>
      </w:r>
      <w:r>
        <w:rPr>
          <w:rFonts w:hint="eastAsia" w:asciiTheme="minorEastAsia" w:hAnsiTheme="minorEastAsia"/>
          <w:color w:val="333333"/>
          <w:sz w:val="28"/>
          <w:szCs w:val="28"/>
          <w:shd w:val="clear" w:color="auto" w:fill="FFFFFF"/>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1536825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序号</w:t>
            </w:r>
          </w:p>
        </w:tc>
        <w:tc>
          <w:tcPr>
            <w:tcW w:w="1700" w:type="dxa"/>
            <w:vAlign w:val="center"/>
          </w:tcPr>
          <w:p w14:paraId="016E07D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拍卖保证金</w:t>
            </w:r>
          </w:p>
        </w:tc>
        <w:tc>
          <w:tcPr>
            <w:tcW w:w="5685" w:type="dxa"/>
            <w:vAlign w:val="center"/>
          </w:tcPr>
          <w:p w14:paraId="53BC2ADB">
            <w:pPr>
              <w:pStyle w:val="6"/>
              <w:spacing w:beforeAutospacing="0" w:afterAutospacing="0"/>
              <w:ind w:firstLine="48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1</w:t>
            </w:r>
          </w:p>
        </w:tc>
        <w:tc>
          <w:tcPr>
            <w:tcW w:w="1700" w:type="dxa"/>
            <w:vAlign w:val="center"/>
          </w:tcPr>
          <w:p w14:paraId="3C8031A1">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交纳金额</w:t>
            </w:r>
          </w:p>
        </w:tc>
        <w:tc>
          <w:tcPr>
            <w:tcW w:w="5685" w:type="dxa"/>
            <w:vAlign w:val="center"/>
          </w:tcPr>
          <w:p w14:paraId="2046BDF1">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3" w:type="dxa"/>
            <w:vAlign w:val="center"/>
          </w:tcPr>
          <w:p w14:paraId="00A4595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2</w:t>
            </w:r>
          </w:p>
        </w:tc>
        <w:tc>
          <w:tcPr>
            <w:tcW w:w="1700" w:type="dxa"/>
            <w:vAlign w:val="center"/>
          </w:tcPr>
          <w:p w14:paraId="6C17010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交纳形式</w:t>
            </w:r>
          </w:p>
        </w:tc>
        <w:tc>
          <w:tcPr>
            <w:tcW w:w="5685" w:type="dxa"/>
            <w:vAlign w:val="center"/>
          </w:tcPr>
          <w:p w14:paraId="18FEF923">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电汇方式，竞买人须在报名截止时间前从诚信库备案的基本账户或个人账户汇到本标的保证金子账号中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43A217B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3</w:t>
            </w:r>
          </w:p>
        </w:tc>
        <w:tc>
          <w:tcPr>
            <w:tcW w:w="1700" w:type="dxa"/>
            <w:vAlign w:val="center"/>
          </w:tcPr>
          <w:p w14:paraId="7852E645">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账户名称</w:t>
            </w:r>
          </w:p>
        </w:tc>
        <w:tc>
          <w:tcPr>
            <w:tcW w:w="5685" w:type="dxa"/>
            <w:vAlign w:val="center"/>
          </w:tcPr>
          <w:p w14:paraId="6A9C604E">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4</w:t>
            </w:r>
          </w:p>
        </w:tc>
        <w:tc>
          <w:tcPr>
            <w:tcW w:w="1700" w:type="dxa"/>
            <w:vAlign w:val="center"/>
          </w:tcPr>
          <w:p w14:paraId="3A7013FD">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开户银行</w:t>
            </w:r>
          </w:p>
        </w:tc>
        <w:tc>
          <w:tcPr>
            <w:tcW w:w="5685" w:type="dxa"/>
            <w:vAlign w:val="center"/>
          </w:tcPr>
          <w:p w14:paraId="1640B1BA">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83" w:type="dxa"/>
            <w:vAlign w:val="center"/>
          </w:tcPr>
          <w:p w14:paraId="3C2558E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5</w:t>
            </w:r>
          </w:p>
        </w:tc>
        <w:tc>
          <w:tcPr>
            <w:tcW w:w="1700" w:type="dxa"/>
            <w:vAlign w:val="center"/>
          </w:tcPr>
          <w:p w14:paraId="410749AC">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银行账号</w:t>
            </w:r>
          </w:p>
        </w:tc>
        <w:tc>
          <w:tcPr>
            <w:tcW w:w="5685" w:type="dxa"/>
            <w:vAlign w:val="center"/>
          </w:tcPr>
          <w:p w14:paraId="172FDBCF">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网上交易系统中相应标的保证金子账号即为该标的保证金账号</w:t>
            </w:r>
          </w:p>
        </w:tc>
      </w:tr>
    </w:tbl>
    <w:p w14:paraId="29565D54">
      <w:pPr>
        <w:pStyle w:val="6"/>
        <w:shd w:val="clear" w:color="auto" w:fill="FFFFFF"/>
        <w:spacing w:beforeAutospacing="0" w:afterAutospacing="0" w:line="460" w:lineRule="exact"/>
        <w:ind w:left="490" w:leftChars="100" w:hanging="280" w:hangingChars="100"/>
        <w:jc w:val="both"/>
        <w:rPr>
          <w:rFonts w:asciiTheme="minorEastAsia" w:hAnsiTheme="minorEastAsia"/>
          <w:sz w:val="28"/>
          <w:szCs w:val="28"/>
        </w:rPr>
      </w:pPr>
      <w:r>
        <w:rPr>
          <w:rFonts w:asciiTheme="minorEastAsia" w:hAnsiTheme="minorEastAsia"/>
          <w:sz w:val="28"/>
          <w:szCs w:val="28"/>
        </w:rPr>
        <w:t xml:space="preserve">注： </w:t>
      </w:r>
    </w:p>
    <w:p w14:paraId="3A0E810B">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 “网上交易系统”是指宜兴市公共资源交易中心网上交易系统。</w:t>
      </w:r>
    </w:p>
    <w:p w14:paraId="2B0D10E4">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 保证金子账号查询方式：竞买人进入网上交易系统后，即可在相应标的查看保证金子账号。</w:t>
      </w:r>
    </w:p>
    <w:p w14:paraId="4563B508">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 保证金划出账号必须与宜兴市公共资源交易中心企业诚信库中的企业银行基本账户或个人账户的开户账号一致，否则无法进行网上保证金的交纳，请竞买人确保企业诚信库中账户的准确性和有效性。</w:t>
      </w:r>
    </w:p>
    <w:p w14:paraId="0440B4D1">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 各竞买人应当充分考虑各种因素导致保证金入账滞后风险 （如异地、跨行到账 延迟等银行系统问题或竞买人自身汇款有误等情况），请竞买人根据自己的实际情况尽早安排好保证金的到账时间，确保保证金在报名截止时间前到账,否则造成无效报名的责任自负。</w:t>
      </w:r>
    </w:p>
    <w:p w14:paraId="3613B86E">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⑤ 若因系统问题，报名截止时系统无法正常显示保证金到账情况的，以实际到账(子账号)为准。</w:t>
      </w:r>
    </w:p>
    <w:p w14:paraId="4EA2753B">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333333"/>
          <w:sz w:val="24"/>
          <w:szCs w:val="24"/>
          <w:highlight w:val="yellow"/>
          <w:shd w:val="clear" w:color="auto" w:fill="FFFFFF"/>
        </w:rPr>
      </w:pPr>
      <w:r>
        <w:rPr>
          <w:rFonts w:hint="eastAsia" w:ascii="宋体" w:hAnsi="宋体" w:eastAsia="宋体" w:cs="宋体"/>
          <w:sz w:val="24"/>
          <w:szCs w:val="24"/>
        </w:rPr>
        <w:t>⑥ 中 国 农 业 银 行 股 份 有 限 公 司 宜 兴 分 行 营 业 部 行 号 ：103302364819。 公共资源交易中心财务咨询电话：87956061。</w:t>
      </w:r>
    </w:p>
    <w:p w14:paraId="4E9E0F37">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eastAsiaTheme="minorEastAsia"/>
          <w:sz w:val="28"/>
          <w:szCs w:val="28"/>
          <w:shd w:val="clear" w:color="auto" w:fill="auto"/>
          <w:lang w:val="en-US" w:eastAsia="zh-CN"/>
        </w:rPr>
      </w:pPr>
      <w:r>
        <w:rPr>
          <w:rFonts w:hint="eastAsia" w:cs="宋体" w:asciiTheme="minorEastAsia" w:hAnsiTheme="minorEastAsia"/>
          <w:color w:val="333333"/>
          <w:sz w:val="28"/>
          <w:szCs w:val="28"/>
          <w:shd w:val="clear" w:color="auto" w:fill="FFFFFF"/>
        </w:rPr>
        <w:t>（3）</w:t>
      </w:r>
      <w:r>
        <w:rPr>
          <w:rFonts w:hint="eastAsia"/>
          <w:sz w:val="28"/>
          <w:szCs w:val="28"/>
          <w:shd w:val="clear" w:color="auto" w:fill="auto"/>
          <w:lang w:val="en-US" w:eastAsia="zh-CN"/>
        </w:rPr>
        <w:t>特殊要求</w:t>
      </w:r>
      <w:r>
        <w:rPr>
          <w:rFonts w:hint="eastAsia"/>
          <w:sz w:val="28"/>
          <w:szCs w:val="28"/>
          <w:shd w:val="clear" w:color="auto" w:fill="auto"/>
        </w:rPr>
        <w:t>：</w:t>
      </w:r>
      <w:r>
        <w:rPr>
          <w:rFonts w:hint="eastAsia"/>
          <w:sz w:val="28"/>
          <w:szCs w:val="28"/>
          <w:shd w:val="clear" w:color="auto" w:fill="auto"/>
          <w:lang w:eastAsia="zh-CN"/>
        </w:rPr>
        <w:t>（</w:t>
      </w:r>
      <w:r>
        <w:rPr>
          <w:rFonts w:hint="eastAsia"/>
          <w:sz w:val="28"/>
          <w:szCs w:val="28"/>
          <w:shd w:val="clear" w:color="auto" w:fill="auto"/>
          <w:lang w:val="en-US" w:eastAsia="zh-CN"/>
        </w:rPr>
        <w:t>无）</w:t>
      </w:r>
    </w:p>
    <w:p w14:paraId="1211F1AD">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cs="宋体"/>
          <w:sz w:val="28"/>
          <w:szCs w:val="28"/>
          <w:shd w:val="clear" w:color="auto" w:fill="auto"/>
          <w:lang w:val="en-US" w:eastAsia="zh-CN"/>
        </w:rPr>
        <w:t>（</w:t>
      </w:r>
      <w:r>
        <w:rPr>
          <w:rFonts w:hint="eastAsia" w:ascii="宋体" w:hAnsi="宋体" w:eastAsia="宋体" w:cs="宋体"/>
          <w:sz w:val="28"/>
          <w:szCs w:val="28"/>
          <w:shd w:val="clear" w:color="auto" w:fill="auto"/>
          <w:lang w:val="en-US" w:eastAsia="zh-CN"/>
        </w:rPr>
        <w:t>4</w:t>
      </w:r>
      <w:r>
        <w:rPr>
          <w:rFonts w:hint="eastAsia" w:cs="宋体"/>
          <w:sz w:val="28"/>
          <w:szCs w:val="28"/>
          <w:shd w:val="clear" w:color="auto" w:fill="auto"/>
          <w:lang w:val="en-US" w:eastAsia="zh-CN"/>
        </w:rPr>
        <w:t xml:space="preserve">）竞买人应在报名截止时间前完成注册，并上传竞买人条件相关证明材料原件后进行报名；未在规定期限内完成报名手续或因上传材料不完整未通过后台审核的竞买人不得参加竞买。 </w:t>
      </w:r>
    </w:p>
    <w:p w14:paraId="692E320C">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firstLine="420"/>
        <w:jc w:val="both"/>
        <w:textAlignment w:val="auto"/>
        <w:rPr>
          <w:rFonts w:hint="eastAsia" w:cs="宋体"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（5）报名环节所需要的相关资料需以</w:t>
      </w:r>
      <w:r>
        <w:rPr>
          <w:rFonts w:hint="eastAsia" w:cs="宋体" w:asciiTheme="minorEastAsia" w:hAnsiTheme="minorEastAsia"/>
          <w:color w:val="333333"/>
          <w:sz w:val="28"/>
          <w:szCs w:val="28"/>
          <w:shd w:val="clear" w:color="auto" w:fill="FFFFFF"/>
        </w:rPr>
        <w:t>原件扫描</w:t>
      </w:r>
      <w:r>
        <w:rPr>
          <w:rFonts w:hint="eastAsia" w:asciiTheme="minorEastAsia" w:hAnsiTheme="minorEastAsia"/>
          <w:color w:val="333333"/>
          <w:sz w:val="28"/>
          <w:szCs w:val="28"/>
          <w:shd w:val="clear" w:color="auto" w:fill="FFFFFF"/>
        </w:rPr>
        <w:t>件</w:t>
      </w:r>
      <w:r>
        <w:rPr>
          <w:rFonts w:hint="eastAsia" w:cs="宋体" w:asciiTheme="minorEastAsia" w:hAnsiTheme="minorEastAsia"/>
          <w:color w:val="333333"/>
          <w:sz w:val="28"/>
          <w:szCs w:val="28"/>
          <w:shd w:val="clear" w:color="auto" w:fill="FFFFFF"/>
        </w:rPr>
        <w:t>或照片的形式上传</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w:t>
      </w:r>
      <w:r>
        <w:rPr>
          <w:rFonts w:hint="eastAsia" w:asciiTheme="minorEastAsia" w:hAnsiTheme="minorEastAsia"/>
          <w:color w:val="333333"/>
          <w:sz w:val="28"/>
          <w:szCs w:val="28"/>
          <w:shd w:val="clear" w:color="auto" w:fill="FFFFFF"/>
        </w:rPr>
        <w:t>须确保相关资料的清晰、完整、准确，</w:t>
      </w:r>
      <w:r>
        <w:rPr>
          <w:rFonts w:hint="eastAsia" w:cs="宋体" w:asciiTheme="minorEastAsia" w:hAnsiTheme="minorEastAsia"/>
          <w:color w:val="333333"/>
          <w:sz w:val="28"/>
          <w:szCs w:val="28"/>
          <w:shd w:val="clear" w:color="auto" w:fill="FFFFFF"/>
        </w:rPr>
        <w:t>否则导致的后果由竞买人自行承担。</w:t>
      </w:r>
    </w:p>
    <w:p w14:paraId="10784490">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440" w:lineRule="exact"/>
        <w:ind w:firstLine="420"/>
        <w:jc w:val="both"/>
        <w:textAlignment w:val="auto"/>
        <w:rPr>
          <w:rFonts w:hint="default" w:cs="宋体" w:asciiTheme="minorEastAsia" w:hAnsiTheme="minorEastAsia" w:eastAsiaTheme="minorEastAsia"/>
          <w:color w:val="333333"/>
          <w:sz w:val="28"/>
          <w:szCs w:val="28"/>
          <w:shd w:val="clear" w:color="auto" w:fill="FFFFFF"/>
          <w:lang w:val="en-US" w:eastAsia="zh-CN"/>
        </w:rPr>
      </w:pPr>
      <w:r>
        <w:rPr>
          <w:rFonts w:hint="eastAsia" w:cs="宋体" w:asciiTheme="minorEastAsia" w:hAnsiTheme="minorEastAsia"/>
          <w:color w:val="333333"/>
          <w:sz w:val="28"/>
          <w:szCs w:val="28"/>
          <w:shd w:val="clear" w:color="auto" w:fill="FFFFFF"/>
          <w:lang w:eastAsia="zh-CN"/>
        </w:rPr>
        <w:t>（</w:t>
      </w:r>
      <w:r>
        <w:rPr>
          <w:rFonts w:hint="eastAsia" w:cs="宋体" w:asciiTheme="minorEastAsia" w:hAnsiTheme="minorEastAsia"/>
          <w:color w:val="333333"/>
          <w:sz w:val="28"/>
          <w:szCs w:val="28"/>
          <w:shd w:val="clear" w:color="auto" w:fill="FFFFFF"/>
          <w:lang w:val="en-US" w:eastAsia="zh-CN"/>
        </w:rPr>
        <w:t>6）竞买人报名时，有意向参与竞拍的标的，都要点报名，交纳相应的保证金，一份保证金只能参与一个标的竞价，且只能成交一个标的。</w:t>
      </w:r>
    </w:p>
    <w:p w14:paraId="65AA880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color w:val="FF0000"/>
          <w:sz w:val="28"/>
          <w:szCs w:val="28"/>
        </w:rPr>
      </w:pPr>
      <w:r>
        <w:rPr>
          <w:rFonts w:hint="eastAsia" w:cs="宋体" w:asciiTheme="minorEastAsia" w:hAnsiTheme="minorEastAsia"/>
          <w:sz w:val="28"/>
          <w:szCs w:val="28"/>
        </w:rPr>
        <w:t>第四条 竞买人在公告规定的看样时间内，有权进行实地查看，充分了解标的物的情况,</w:t>
      </w:r>
      <w:r>
        <w:rPr>
          <w:rFonts w:hint="eastAsia" w:cs="宋体" w:asciiTheme="minorEastAsia" w:hAnsiTheme="minorEastAsia"/>
          <w:bCs/>
          <w:sz w:val="28"/>
          <w:szCs w:val="28"/>
        </w:rPr>
        <w:t>参与标的竞拍人需认可标的物的现状和周边环境</w:t>
      </w:r>
      <w:r>
        <w:rPr>
          <w:rFonts w:hint="eastAsia" w:cs="宋体" w:asciiTheme="minorEastAsia" w:hAnsiTheme="minorEastAsia"/>
          <w:sz w:val="28"/>
          <w:szCs w:val="28"/>
        </w:rPr>
        <w:t>。</w:t>
      </w:r>
    </w:p>
    <w:p w14:paraId="47AC35C1">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第六条 凡是符合国家法律、法规的法人或自然人均可参加竞买。</w:t>
      </w:r>
      <w:r>
        <w:rPr>
          <w:rFonts w:hint="eastAsia" w:cs="宋体" w:asciiTheme="minorEastAsia" w:hAnsiTheme="minorEastAsia"/>
          <w:bCs/>
          <w:sz w:val="28"/>
          <w:szCs w:val="28"/>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inorEastAsia" w:hAnsiTheme="minorEastAsia"/>
          <w:sz w:val="28"/>
          <w:szCs w:val="28"/>
        </w:rPr>
        <w:t>。</w:t>
      </w:r>
      <w:r>
        <w:rPr>
          <w:rFonts w:hint="eastAsia" w:cs="宋体" w:asciiTheme="minorEastAsia" w:hAnsiTheme="minorEastAsia"/>
          <w:color w:val="000000"/>
          <w:sz w:val="28"/>
          <w:szCs w:val="28"/>
        </w:rPr>
        <w:t>竞买人须凭以上相关材料才能</w:t>
      </w:r>
      <w:r>
        <w:rPr>
          <w:rFonts w:hint="eastAsia" w:cs="宋体" w:asciiTheme="minorEastAsia" w:hAnsiTheme="minorEastAsia"/>
          <w:sz w:val="28"/>
          <w:szCs w:val="28"/>
        </w:rPr>
        <w:t>领取号牌进入拍卖会场。号牌应本人使用,不得转借他人。如出现转借情况并由此拍卖成交的,视作竞买人对使用者的授权,由此产生的责任由登记的竞买人承担。</w:t>
      </w:r>
    </w:p>
    <w:p w14:paraId="0A0F64A9">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第七条 本次拍卖采用有底价增价拍卖方式,</w:t>
      </w:r>
      <w:r>
        <w:rPr>
          <w:rFonts w:hint="eastAsia" w:cs="宋体" w:asciiTheme="minorEastAsia" w:hAnsiTheme="minorEastAsia"/>
          <w:sz w:val="28"/>
          <w:szCs w:val="28"/>
          <w:lang w:val="en-US" w:eastAsia="zh-CN"/>
        </w:rPr>
        <w:t>以</w:t>
      </w:r>
      <w:r>
        <w:rPr>
          <w:rFonts w:hint="eastAsia" w:cs="宋体" w:asciiTheme="minorEastAsia" w:hAnsiTheme="minorEastAsia"/>
          <w:sz w:val="28"/>
          <w:szCs w:val="28"/>
        </w:rPr>
        <w:t>起拍价</w:t>
      </w:r>
      <w:r>
        <w:rPr>
          <w:rFonts w:hint="eastAsia" w:cs="宋体" w:asciiTheme="minorEastAsia" w:hAnsiTheme="minorEastAsia"/>
          <w:sz w:val="28"/>
          <w:szCs w:val="28"/>
          <w:lang w:val="en-US" w:eastAsia="zh-CN"/>
        </w:rPr>
        <w:t>开始拍卖</w:t>
      </w:r>
      <w:r>
        <w:rPr>
          <w:rFonts w:hint="eastAsia" w:cs="宋体" w:asciiTheme="minorEastAsia" w:hAnsiTheme="minorEastAsia"/>
          <w:sz w:val="28"/>
          <w:szCs w:val="28"/>
        </w:rPr>
        <w:t>。竞买人可以举牌应价或自行报价,竞买人的最高应价以拍卖师的三声报价落槌方式确认拍卖成交。竞买人竞价应在拍卖师落槌之前才有效。</w:t>
      </w:r>
    </w:p>
    <w:p w14:paraId="69EB58EF">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第九条 竞买人必须严格遵守拍卖会场的公共秩序，不得相互通告或商讨报价。</w:t>
      </w:r>
    </w:p>
    <w:p w14:paraId="1FB88E03">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第十条 在拍卖会开始前，委托人有权撤回或暂停拍品的拍卖。如遇此情况，委托人、拍卖人不承担任何法律责任，竞买人所交保证金全额无息退还。</w:t>
      </w:r>
    </w:p>
    <w:p w14:paraId="3EB3EF2A">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b w:val="0"/>
          <w:bCs w:val="0"/>
          <w:sz w:val="28"/>
          <w:szCs w:val="28"/>
        </w:rPr>
        <w:t>第十二条 本项目无需缴纳交易服务费。</w:t>
      </w:r>
    </w:p>
    <w:p w14:paraId="3D8C14A9">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bookmarkStart w:id="6" w:name="_Hlk154155731"/>
      <w:r>
        <w:rPr>
          <w:rFonts w:hint="eastAsia" w:cs="宋体" w:asciiTheme="minorEastAsia" w:hAnsiTheme="minorEastAsia"/>
          <w:sz w:val="28"/>
          <w:szCs w:val="28"/>
        </w:rPr>
        <w:t>第十三条 拍卖成交后，</w:t>
      </w:r>
      <w:r>
        <w:rPr>
          <w:rFonts w:hint="eastAsia" w:cs="宋体" w:asciiTheme="minorEastAsia" w:hAnsiTheme="minorEastAsia"/>
          <w:bCs/>
          <w:sz w:val="28"/>
          <w:szCs w:val="28"/>
        </w:rPr>
        <w:t>买受人须按拍卖成交价的</w:t>
      </w:r>
      <w:r>
        <w:rPr>
          <w:rFonts w:hint="eastAsia" w:cs="宋体" w:asciiTheme="minorEastAsia" w:hAnsiTheme="minorEastAsia"/>
          <w:bCs/>
          <w:sz w:val="28"/>
          <w:szCs w:val="28"/>
          <w:u w:val="none"/>
          <w:lang w:val="en-US" w:eastAsia="zh-CN"/>
        </w:rPr>
        <w:t>3.5</w:t>
      </w:r>
      <w:r>
        <w:rPr>
          <w:rFonts w:hint="eastAsia" w:cs="宋体" w:asciiTheme="minorEastAsia" w:hAnsiTheme="minorEastAsia"/>
          <w:bCs/>
          <w:sz w:val="28"/>
          <w:szCs w:val="28"/>
          <w:u w:val="none"/>
        </w:rPr>
        <w:t xml:space="preserve"> </w:t>
      </w:r>
      <w:r>
        <w:rPr>
          <w:rFonts w:hint="eastAsia" w:cs="宋体" w:asciiTheme="minorEastAsia" w:hAnsiTheme="minorEastAsia"/>
          <w:bCs/>
          <w:sz w:val="28"/>
          <w:szCs w:val="28"/>
        </w:rPr>
        <w:t>%交</w:t>
      </w:r>
      <w:r>
        <w:rPr>
          <w:rFonts w:hint="eastAsia" w:cs="宋体" w:asciiTheme="minorEastAsia" w:hAnsiTheme="minorEastAsia"/>
          <w:sz w:val="28"/>
          <w:szCs w:val="28"/>
        </w:rPr>
        <w:t>纳拍卖佣金</w:t>
      </w:r>
      <w:bookmarkEnd w:id="6"/>
      <w:r>
        <w:rPr>
          <w:rFonts w:hint="eastAsia" w:cs="宋体" w:asciiTheme="minorEastAsia" w:hAnsiTheme="minorEastAsia"/>
          <w:sz w:val="28"/>
          <w:szCs w:val="28"/>
        </w:rPr>
        <w:t>，自成交之日起5个工作日内交清</w:t>
      </w:r>
      <w:r>
        <w:rPr>
          <w:rFonts w:hint="eastAsia" w:cs="宋体" w:asciiTheme="minorEastAsia" w:hAnsiTheme="minorEastAsia"/>
          <w:b w:val="0"/>
          <w:bCs w:val="0"/>
          <w:sz w:val="28"/>
          <w:szCs w:val="28"/>
        </w:rPr>
        <w:t>拍卖成交价款、</w:t>
      </w:r>
      <w:r>
        <w:rPr>
          <w:rFonts w:hint="eastAsia" w:cs="宋体" w:asciiTheme="minorEastAsia" w:hAnsiTheme="minorEastAsia"/>
          <w:b w:val="0"/>
          <w:bCs w:val="0"/>
          <w:sz w:val="28"/>
          <w:szCs w:val="28"/>
          <w:lang w:val="en-US" w:eastAsia="zh-CN"/>
        </w:rPr>
        <w:t>评估费6500元、</w:t>
      </w:r>
      <w:r>
        <w:rPr>
          <w:rFonts w:hint="eastAsia" w:cs="宋体" w:asciiTheme="minorEastAsia" w:hAnsiTheme="minorEastAsia"/>
          <w:b w:val="0"/>
          <w:bCs w:val="0"/>
          <w:sz w:val="28"/>
          <w:szCs w:val="28"/>
        </w:rPr>
        <w:t>拍卖佣金</w:t>
      </w:r>
      <w:r>
        <w:rPr>
          <w:rFonts w:hint="eastAsia" w:cs="宋体" w:asciiTheme="minorEastAsia" w:hAnsiTheme="minorEastAsia"/>
          <w:sz w:val="28"/>
          <w:szCs w:val="28"/>
        </w:rPr>
        <w:t>（详见缴款流程），并以到账时间为准。</w:t>
      </w:r>
    </w:p>
    <w:p w14:paraId="6B8153A4">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60F356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0" w:leftChars="0" w:firstLine="560" w:firstLineChars="0"/>
        <w:jc w:val="left"/>
        <w:textAlignment w:val="auto"/>
        <w:rPr>
          <w:rFonts w:hint="eastAsia" w:cs="宋体" w:asciiTheme="minorEastAsia" w:hAnsiTheme="minorEastAsia"/>
          <w:sz w:val="28"/>
          <w:szCs w:val="28"/>
        </w:rPr>
      </w:pPr>
      <w:r>
        <w:rPr>
          <w:rFonts w:hint="eastAsia" w:cs="宋体" w:asciiTheme="minorEastAsia" w:hAnsiTheme="minorEastAsia" w:eastAsiaTheme="minorEastAsia"/>
          <w:kern w:val="2"/>
          <w:sz w:val="28"/>
          <w:szCs w:val="28"/>
          <w:lang w:val="en-US" w:eastAsia="zh-CN" w:bidi="ar-SA"/>
        </w:rPr>
        <w:t>第十四条</w:t>
      </w:r>
      <w:r>
        <w:rPr>
          <w:rFonts w:hint="eastAsia" w:cs="宋体" w:asciiTheme="minorEastAsia" w:hAnsiTheme="minorEastAsia"/>
          <w:kern w:val="2"/>
          <w:sz w:val="28"/>
          <w:szCs w:val="28"/>
          <w:lang w:val="en-US" w:eastAsia="zh-CN" w:bidi="ar-SA"/>
        </w:rPr>
        <w:t xml:space="preserve"> </w:t>
      </w:r>
      <w:r>
        <w:rPr>
          <w:rFonts w:hint="eastAsia" w:cs="宋体" w:asciiTheme="minorEastAsia" w:hAnsiTheme="minorEastAsia"/>
          <w:sz w:val="28"/>
          <w:szCs w:val="28"/>
        </w:rPr>
        <w:t>拍卖成交后,拍卖人向买受人提供拍卖成交确认书和佣金票据,</w:t>
      </w:r>
      <w:r>
        <w:rPr>
          <w:rFonts w:hint="eastAsia" w:cs="宋体" w:asciiTheme="minorEastAsia" w:hAnsiTheme="minorEastAsia"/>
          <w:sz w:val="28"/>
          <w:szCs w:val="28"/>
          <w:highlight w:val="none"/>
        </w:rPr>
        <w:t>委托人向买受人提供</w:t>
      </w:r>
      <w:r>
        <w:rPr>
          <w:rFonts w:hint="eastAsia" w:cs="宋体" w:asciiTheme="minorEastAsia" w:hAnsiTheme="minorEastAsia"/>
          <w:sz w:val="28"/>
          <w:szCs w:val="28"/>
          <w:highlight w:val="none"/>
          <w:lang w:val="en-US" w:eastAsia="zh-CN"/>
        </w:rPr>
        <w:t>住宅房</w:t>
      </w:r>
      <w:r>
        <w:rPr>
          <w:rFonts w:hint="eastAsia" w:cs="宋体" w:asciiTheme="minorEastAsia" w:hAnsiTheme="minorEastAsia"/>
          <w:sz w:val="28"/>
          <w:szCs w:val="28"/>
          <w:highlight w:val="none"/>
        </w:rPr>
        <w:t>成交额</w:t>
      </w:r>
      <w:r>
        <w:rPr>
          <w:rFonts w:hint="eastAsia" w:cs="宋体" w:asciiTheme="minorEastAsia" w:hAnsiTheme="minorEastAsia"/>
          <w:sz w:val="28"/>
          <w:szCs w:val="28"/>
          <w:highlight w:val="none"/>
          <w:lang w:val="en-US" w:eastAsia="zh-CN"/>
        </w:rPr>
        <w:t>收</w:t>
      </w:r>
      <w:r>
        <w:rPr>
          <w:rFonts w:hint="eastAsia" w:cs="宋体" w:asciiTheme="minorEastAsia" w:hAnsiTheme="minorEastAsia"/>
          <w:sz w:val="28"/>
          <w:szCs w:val="28"/>
          <w:highlight w:val="none"/>
        </w:rPr>
        <w:t>据。</w:t>
      </w:r>
    </w:p>
    <w:p w14:paraId="251D6F9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cs="宋体"/>
          <w:sz w:val="28"/>
          <w:szCs w:val="28"/>
        </w:rPr>
      </w:pPr>
      <w:r>
        <w:rPr>
          <w:rFonts w:hint="eastAsia" w:ascii="宋体" w:hAnsi="宋体" w:cs="宋体" w:eastAsiaTheme="minorEastAsia"/>
          <w:kern w:val="2"/>
          <w:sz w:val="28"/>
          <w:szCs w:val="28"/>
          <w:lang w:val="en-US" w:eastAsia="zh-CN" w:bidi="ar-SA"/>
        </w:rPr>
        <w:t>第十五条</w:t>
      </w:r>
      <w:r>
        <w:rPr>
          <w:rFonts w:hint="eastAsia" w:ascii="宋体" w:hAnsi="宋体" w:cs="Arial"/>
          <w:color w:val="000000"/>
          <w:sz w:val="28"/>
          <w:szCs w:val="28"/>
          <w:shd w:val="clear" w:color="auto" w:fill="FFFFFF"/>
          <w:lang w:val="en-US" w:eastAsia="zh-CN"/>
        </w:rPr>
        <w:t xml:space="preserve"> </w:t>
      </w:r>
      <w:r>
        <w:rPr>
          <w:rFonts w:ascii="宋体" w:hAnsi="宋体"/>
          <w:sz w:val="28"/>
          <w:szCs w:val="28"/>
        </w:rPr>
        <w:t>本次拍品拍卖时的起拍价、成交价均不含竞买人一旦竞得后过户</w:t>
      </w:r>
      <w:r>
        <w:rPr>
          <w:rFonts w:hint="eastAsia" w:ascii="宋体" w:hAnsi="宋体"/>
          <w:sz w:val="28"/>
          <w:szCs w:val="28"/>
        </w:rPr>
        <w:t>、</w:t>
      </w:r>
      <w:r>
        <w:rPr>
          <w:rFonts w:ascii="宋体" w:hAnsi="宋体"/>
          <w:sz w:val="28"/>
          <w:szCs w:val="28"/>
        </w:rPr>
        <w:t>领取权证所需的有关费用、税金等。</w:t>
      </w:r>
    </w:p>
    <w:p w14:paraId="446C654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cs="宋体"/>
          <w:sz w:val="28"/>
          <w:szCs w:val="28"/>
        </w:rPr>
      </w:pPr>
      <w:r>
        <w:rPr>
          <w:rFonts w:hint="eastAsia" w:ascii="宋体" w:hAnsi="宋体" w:cs="宋体" w:eastAsiaTheme="minorEastAsia"/>
          <w:kern w:val="2"/>
          <w:sz w:val="28"/>
          <w:szCs w:val="28"/>
          <w:lang w:val="en-US" w:eastAsia="zh-CN" w:bidi="ar-SA"/>
        </w:rPr>
        <w:t>第十</w:t>
      </w:r>
      <w:r>
        <w:rPr>
          <w:rFonts w:hint="eastAsia" w:ascii="宋体" w:hAnsi="宋体" w:cs="宋体"/>
          <w:kern w:val="2"/>
          <w:sz w:val="28"/>
          <w:szCs w:val="28"/>
          <w:lang w:val="en-US" w:eastAsia="zh-CN" w:bidi="ar-SA"/>
        </w:rPr>
        <w:t>六</w:t>
      </w:r>
      <w:r>
        <w:rPr>
          <w:rFonts w:hint="eastAsia" w:ascii="宋体" w:hAnsi="宋体" w:cs="宋体" w:eastAsiaTheme="minorEastAsia"/>
          <w:kern w:val="2"/>
          <w:sz w:val="28"/>
          <w:szCs w:val="28"/>
          <w:lang w:val="en-US" w:eastAsia="zh-CN" w:bidi="ar-SA"/>
        </w:rPr>
        <w:t>条</w:t>
      </w:r>
      <w:r>
        <w:rPr>
          <w:rFonts w:hint="eastAsia" w:ascii="宋体" w:hAnsi="宋体" w:cs="宋体"/>
          <w:kern w:val="2"/>
          <w:sz w:val="28"/>
          <w:szCs w:val="28"/>
          <w:lang w:val="en-US" w:eastAsia="zh-CN" w:bidi="ar-SA"/>
        </w:rPr>
        <w:t xml:space="preserve"> </w:t>
      </w:r>
      <w:r>
        <w:rPr>
          <w:rFonts w:hint="eastAsia" w:ascii="宋体" w:hAnsi="宋体" w:cs="宋体"/>
          <w:sz w:val="28"/>
          <w:szCs w:val="28"/>
          <w:lang w:val="en-US" w:eastAsia="zh-CN"/>
        </w:rPr>
        <w:t>买受人按规定付清全部拍卖款项后，与委托人办理房产交付手续，领取钥匙和收据，由买受人自行解决房屋清场与入住。委托人向买受人交付拍卖标的物的同时，依法出具房产的过户、转移手续，买受人凭相关手续及时自行至不动产管理登记部门办理标的物的权属转移登记。</w:t>
      </w:r>
      <w:r>
        <w:rPr>
          <w:rFonts w:hint="eastAsia" w:ascii="宋体" w:hAnsi="宋体" w:cs="宋体"/>
          <w:sz w:val="28"/>
          <w:szCs w:val="28"/>
        </w:rPr>
        <w:t>拍卖房产在过户、登记过程中产生的税费、规费、出让金、办证费等</w:t>
      </w:r>
      <w:r>
        <w:rPr>
          <w:rFonts w:hint="eastAsia" w:ascii="宋体" w:hAnsi="宋体" w:cs="宋体"/>
          <w:sz w:val="28"/>
          <w:szCs w:val="28"/>
          <w:lang w:val="en-US" w:eastAsia="zh-CN"/>
        </w:rPr>
        <w:t>税、</w:t>
      </w:r>
      <w:r>
        <w:rPr>
          <w:rFonts w:hint="eastAsia" w:ascii="宋体" w:hAnsi="宋体" w:cs="宋体"/>
          <w:sz w:val="28"/>
          <w:szCs w:val="28"/>
        </w:rPr>
        <w:t>费用</w:t>
      </w:r>
      <w:r>
        <w:rPr>
          <w:rFonts w:hint="eastAsia" w:ascii="宋体" w:hAnsi="宋体" w:cs="宋体"/>
          <w:sz w:val="28"/>
          <w:szCs w:val="28"/>
          <w:lang w:val="en-US" w:eastAsia="zh-CN"/>
        </w:rPr>
        <w:t>全部</w:t>
      </w:r>
      <w:r>
        <w:rPr>
          <w:rFonts w:hint="eastAsia" w:ascii="宋体" w:hAnsi="宋体" w:cs="宋体"/>
          <w:sz w:val="28"/>
          <w:szCs w:val="28"/>
        </w:rPr>
        <w:t>由买受人承担。</w:t>
      </w:r>
      <w:r>
        <w:rPr>
          <w:rFonts w:hint="eastAsia" w:ascii="宋体" w:hAnsi="宋体" w:cs="宋体"/>
          <w:sz w:val="28"/>
          <w:szCs w:val="28"/>
          <w:lang w:val="en-US" w:eastAsia="zh-CN"/>
        </w:rPr>
        <w:t>因买受人自身原因与相关法律、政策相抵触，导致无法办理权属登记手续情形的，产生的责任由买受人自行承担。</w:t>
      </w:r>
    </w:p>
    <w:p w14:paraId="0C1BBE0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sz w:val="28"/>
          <w:szCs w:val="28"/>
        </w:rPr>
      </w:pPr>
      <w:r>
        <w:rPr>
          <w:rFonts w:hint="eastAsia" w:ascii="宋体" w:hAnsi="宋体" w:eastAsia="宋体" w:cs="Arial"/>
          <w:color w:val="000000"/>
          <w:kern w:val="0"/>
          <w:sz w:val="28"/>
          <w:szCs w:val="28"/>
          <w:shd w:val="clear" w:color="auto" w:fill="FFFFFF"/>
          <w:lang w:val="en-US" w:eastAsia="zh-CN"/>
        </w:rPr>
        <w:t xml:space="preserve">第十七条 </w:t>
      </w:r>
      <w:r>
        <w:rPr>
          <w:rFonts w:hint="eastAsia" w:ascii="宋体" w:hAnsi="宋体" w:cs="宋体"/>
          <w:sz w:val="28"/>
          <w:szCs w:val="28"/>
        </w:rPr>
        <w:t>本次拍卖房产</w:t>
      </w:r>
      <w:r>
        <w:rPr>
          <w:rFonts w:ascii="宋体" w:hAnsi="宋体" w:eastAsia="宋体" w:cs="Arial"/>
          <w:color w:val="000000"/>
          <w:kern w:val="0"/>
          <w:sz w:val="28"/>
          <w:szCs w:val="28"/>
          <w:shd w:val="clear" w:color="auto" w:fill="FFFFFF"/>
        </w:rPr>
        <w:t>位置及数据来源于委托人提供或相关证件记载，可能与当前实际地址有所出入，仅供参考，房产以实际现状地址为准</w:t>
      </w:r>
      <w:r>
        <w:rPr>
          <w:rFonts w:hint="eastAsia" w:ascii="宋体" w:hAnsi="宋体" w:eastAsia="宋体" w:cs="Arial"/>
          <w:color w:val="000000"/>
          <w:kern w:val="0"/>
          <w:sz w:val="28"/>
          <w:szCs w:val="28"/>
          <w:shd w:val="clear" w:color="auto" w:fill="FFFFFF"/>
          <w:lang w:eastAsia="zh-CN"/>
        </w:rPr>
        <w:t>；</w:t>
      </w:r>
      <w:r>
        <w:rPr>
          <w:rFonts w:hint="eastAsia" w:ascii="宋体" w:hAnsi="宋体" w:cs="宋体"/>
          <w:sz w:val="28"/>
          <w:szCs w:val="28"/>
        </w:rPr>
        <w:t>面积若有出入的，以实物现状为准</w:t>
      </w:r>
      <w:r>
        <w:rPr>
          <w:rFonts w:hint="eastAsia" w:ascii="宋体" w:hAnsi="宋体" w:cs="宋体"/>
          <w:sz w:val="28"/>
          <w:szCs w:val="28"/>
          <w:lang w:eastAsia="zh-CN"/>
        </w:rPr>
        <w:t>。</w:t>
      </w:r>
      <w:r>
        <w:rPr>
          <w:rFonts w:hint="eastAsia" w:ascii="宋体" w:hAnsi="宋体" w:cs="宋体"/>
          <w:sz w:val="28"/>
          <w:szCs w:val="28"/>
        </w:rPr>
        <w:t>房产若存在漏、渗水、缺损等情形，并由此产生的所有问题均有买受人自行承担与解决（涉及产生费用由买受人承担），委托人及拍卖人对上述瑕疵不承担任何责任。</w:t>
      </w:r>
    </w:p>
    <w:p w14:paraId="07F9592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w:t>
      </w:r>
      <w:r>
        <w:rPr>
          <w:rFonts w:hint="eastAsia" w:cs="宋体" w:asciiTheme="minorEastAsia" w:hAnsiTheme="minorEastAsia"/>
          <w:sz w:val="28"/>
          <w:szCs w:val="28"/>
          <w:lang w:val="en-US" w:eastAsia="zh-CN"/>
        </w:rPr>
        <w:t>八</w:t>
      </w:r>
      <w:r>
        <w:rPr>
          <w:rFonts w:hint="eastAsia" w:cs="宋体" w:asciiTheme="minorEastAsia" w:hAnsiTheme="minorEastAsia"/>
          <w:sz w:val="28"/>
          <w:szCs w:val="28"/>
        </w:rPr>
        <w:t>条 当竞买人出现下列情形时，交易保证金不予退还：</w:t>
      </w:r>
    </w:p>
    <w:p w14:paraId="5582CBD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（一）竞买人故意提供虚假、失实材料使委托人受损的；</w:t>
      </w:r>
    </w:p>
    <w:p w14:paraId="45892E0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（二）竞买人通过获取委托人商业秘密或有恶意串通、操纵、垄断等影响公平竞争的行为，侵害委托人合法权益的；</w:t>
      </w:r>
    </w:p>
    <w:p w14:paraId="09524DB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（三）竞买人阻挠他人竞价，影响拍卖流程正常进行的；</w:t>
      </w:r>
    </w:p>
    <w:p w14:paraId="02A9B615">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（四）竞买人无故不推进交易或无故放弃受让的；</w:t>
      </w:r>
    </w:p>
    <w:p w14:paraId="2F86490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（五）竞买人违反交易合同或协议约定的；</w:t>
      </w:r>
    </w:p>
    <w:p w14:paraId="6E5F14D9">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（六）竞买人违反法律法规或相关规定给委托人造成损失的；</w:t>
      </w:r>
    </w:p>
    <w:p w14:paraId="2E5DE95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（七）信息披露公告中约定的交易保证金不予退还的其他情形。</w:t>
      </w:r>
    </w:p>
    <w:p w14:paraId="6A8F132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交易保证金金额不足以弥补损失的，委托人</w:t>
      </w:r>
      <w:r>
        <w:rPr>
          <w:rFonts w:cs="宋体" w:asciiTheme="minorEastAsia" w:hAnsiTheme="minorEastAsia"/>
          <w:sz w:val="28"/>
          <w:szCs w:val="28"/>
        </w:rPr>
        <w:t>可以向有过错的</w:t>
      </w:r>
      <w:r>
        <w:rPr>
          <w:rFonts w:hint="eastAsia" w:cs="宋体" w:asciiTheme="minorEastAsia" w:hAnsiTheme="minorEastAsia"/>
          <w:sz w:val="28"/>
          <w:szCs w:val="28"/>
        </w:rPr>
        <w:t>竞买人</w:t>
      </w:r>
      <w:r>
        <w:rPr>
          <w:rFonts w:cs="宋体" w:asciiTheme="minorEastAsia" w:hAnsiTheme="minorEastAsia"/>
          <w:sz w:val="28"/>
          <w:szCs w:val="28"/>
        </w:rPr>
        <w:t>进行追偿。</w:t>
      </w:r>
    </w:p>
    <w:p w14:paraId="569BF35D">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w:t>
      </w:r>
      <w:r>
        <w:rPr>
          <w:rFonts w:hint="eastAsia" w:cs="宋体" w:asciiTheme="minorEastAsia" w:hAnsiTheme="minorEastAsia"/>
          <w:sz w:val="28"/>
          <w:szCs w:val="28"/>
          <w:lang w:val="en-US" w:eastAsia="zh-CN"/>
        </w:rPr>
        <w:t>九</w:t>
      </w:r>
      <w:r>
        <w:rPr>
          <w:rFonts w:hint="eastAsia" w:cs="宋体" w:asciiTheme="minorEastAsia" w:hAnsiTheme="minorEastAsia"/>
          <w:sz w:val="28"/>
          <w:szCs w:val="28"/>
        </w:rPr>
        <w:t>条 拍卖保证金处置：</w:t>
      </w:r>
    </w:p>
    <w:p w14:paraId="2D698B05">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（一）买受人在规定时间内付清全部款项后，拍卖公司在收到拍卖成交款票据凭证后</w:t>
      </w:r>
      <w:r>
        <w:rPr>
          <w:rFonts w:cs="宋体" w:asciiTheme="minorEastAsia" w:hAnsiTheme="minorEastAsia"/>
          <w:sz w:val="28"/>
          <w:szCs w:val="28"/>
        </w:rPr>
        <w:t>5</w:t>
      </w:r>
      <w:r>
        <w:rPr>
          <w:rFonts w:hint="eastAsia" w:cs="宋体" w:asciiTheme="minorEastAsia" w:hAnsiTheme="minorEastAsia"/>
          <w:sz w:val="28"/>
          <w:szCs w:val="28"/>
        </w:rPr>
        <w:t>个工作日内上传相关凭证并发起保证金退还申请，交易中心在收到申请后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1186C5E7">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（二）竞买不成功的，拍卖公司在交易完成后</w:t>
      </w:r>
      <w:r>
        <w:rPr>
          <w:rFonts w:cs="宋体" w:asciiTheme="minorEastAsia" w:hAnsiTheme="minorEastAsia"/>
          <w:sz w:val="28"/>
          <w:szCs w:val="28"/>
        </w:rPr>
        <w:t>5</w:t>
      </w:r>
      <w:r>
        <w:rPr>
          <w:rFonts w:hint="eastAsia" w:cs="宋体" w:asciiTheme="minorEastAsia" w:hAnsiTheme="minorEastAsia"/>
          <w:sz w:val="28"/>
          <w:szCs w:val="28"/>
        </w:rPr>
        <w:t>个工作日内发起保证金退还申请，交易中心在收到申请后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4A890442">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（三）当竞买人出现第十六条第一款情形或买受人未按照约定支付价款的，交易中心将依据信息披露公告内容及相关约定，将不予退还的交易保证金交由委托人处置。</w:t>
      </w:r>
    </w:p>
    <w:p w14:paraId="765989D9">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w:t>
      </w:r>
      <w:r>
        <w:rPr>
          <w:rFonts w:hint="eastAsia" w:cs="宋体" w:asciiTheme="minorEastAsia" w:hAnsiTheme="minorEastAsia"/>
          <w:sz w:val="28"/>
          <w:szCs w:val="28"/>
          <w:lang w:val="en-US" w:eastAsia="zh-CN"/>
        </w:rPr>
        <w:t>一</w:t>
      </w:r>
      <w:r>
        <w:rPr>
          <w:rFonts w:hint="eastAsia" w:cs="宋体" w:asciiTheme="minorEastAsia" w:hAnsiTheme="minorEastAsia"/>
          <w:sz w:val="28"/>
          <w:szCs w:val="28"/>
        </w:rPr>
        <w:t>条 本次拍品拍卖时的起拍价、成交价均不含拍卖人在竞得后所需支付的包括但不限于</w:t>
      </w:r>
      <w:r>
        <w:rPr>
          <w:rFonts w:hint="eastAsia" w:cs="宋体" w:asciiTheme="minorEastAsia" w:hAnsiTheme="minorEastAsia"/>
          <w:sz w:val="28"/>
          <w:szCs w:val="28"/>
          <w:lang w:val="en-US" w:eastAsia="zh-CN"/>
        </w:rPr>
        <w:t>权属变更、</w:t>
      </w:r>
      <w:r>
        <w:rPr>
          <w:rFonts w:hint="eastAsia" w:cs="宋体" w:asciiTheme="minorEastAsia" w:hAnsiTheme="minorEastAsia"/>
          <w:sz w:val="28"/>
          <w:szCs w:val="28"/>
        </w:rPr>
        <w:t>佣金、安装、交接、物业费、水、电、气、清场费等发生的一切相关费用和税费。</w:t>
      </w:r>
    </w:p>
    <w:p w14:paraId="72A7B4B2">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条 本规则未明示的拍品不明瑕疵与委托人及拍卖人无关。</w:t>
      </w:r>
    </w:p>
    <w:p w14:paraId="7C3D3DC8">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第二十</w:t>
      </w:r>
      <w:r>
        <w:rPr>
          <w:rFonts w:hint="eastAsia" w:cs="宋体" w:asciiTheme="minorEastAsia" w:hAnsiTheme="minorEastAsia"/>
          <w:sz w:val="28"/>
          <w:szCs w:val="28"/>
          <w:lang w:val="en-US" w:eastAsia="zh-CN"/>
        </w:rPr>
        <w:t>三</w:t>
      </w:r>
      <w:r>
        <w:rPr>
          <w:rFonts w:hint="eastAsia" w:cs="宋体" w:asciiTheme="minorEastAsia" w:hAnsiTheme="minorEastAsia"/>
          <w:sz w:val="28"/>
          <w:szCs w:val="28"/>
        </w:rPr>
        <w:t>条 本规则未尽事宜，按《中华人民共和国拍卖法》及相关法律法规规定执行。</w:t>
      </w:r>
    </w:p>
    <w:p w14:paraId="3E7501F2">
      <w:pPr>
        <w:spacing w:line="400" w:lineRule="exact"/>
        <w:jc w:val="right"/>
        <w:rPr>
          <w:rFonts w:hint="eastAsia" w:ascii="宋体" w:hAnsi="宋体" w:eastAsia="宋体" w:cs="宋体"/>
          <w:b w:val="0"/>
          <w:bCs w:val="0"/>
          <w:sz w:val="28"/>
          <w:szCs w:val="28"/>
          <w:lang w:val="en-US" w:eastAsia="zh-CN"/>
        </w:rPr>
      </w:pPr>
    </w:p>
    <w:p w14:paraId="7478974E">
      <w:pPr>
        <w:spacing w:line="400" w:lineRule="exact"/>
        <w:jc w:val="right"/>
        <w:rPr>
          <w:rFonts w:hint="eastAsia" w:ascii="宋体" w:hAnsi="宋体" w:eastAsia="宋体" w:cs="宋体"/>
          <w:b w:val="0"/>
          <w:bCs w:val="0"/>
          <w:sz w:val="28"/>
          <w:szCs w:val="28"/>
          <w:lang w:val="en-US" w:eastAsia="zh-CN"/>
        </w:rPr>
      </w:pPr>
    </w:p>
    <w:p w14:paraId="3DAA279E">
      <w:pPr>
        <w:spacing w:line="400" w:lineRule="exact"/>
        <w:jc w:val="right"/>
        <w:rPr>
          <w:rFonts w:hint="eastAsia" w:ascii="宋体" w:hAnsi="宋体" w:eastAsia="宋体" w:cs="宋体"/>
          <w:b w:val="0"/>
          <w:bCs w:val="0"/>
          <w:sz w:val="28"/>
          <w:szCs w:val="28"/>
          <w:lang w:val="en-US" w:eastAsia="zh-CN"/>
        </w:rPr>
      </w:pPr>
    </w:p>
    <w:p w14:paraId="3D90B9A7">
      <w:pPr>
        <w:spacing w:line="400" w:lineRule="exact"/>
        <w:jc w:val="right"/>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无锡</w:t>
      </w:r>
      <w:r>
        <w:rPr>
          <w:rFonts w:hint="eastAsia" w:ascii="宋体" w:hAnsi="宋体" w:eastAsia="宋体" w:cs="宋体"/>
          <w:b w:val="0"/>
          <w:bCs w:val="0"/>
          <w:sz w:val="28"/>
          <w:szCs w:val="28"/>
        </w:rPr>
        <w:t>益德拍卖有限公司</w:t>
      </w:r>
    </w:p>
    <w:p w14:paraId="381DF34F">
      <w:pPr>
        <w:spacing w:line="400" w:lineRule="exact"/>
        <w:jc w:val="right"/>
        <w:rPr>
          <w:rFonts w:ascii="宋体" w:hAnsi="宋体" w:eastAsia="宋体" w:cs="宋体"/>
          <w:b/>
          <w:bCs/>
          <w:sz w:val="24"/>
        </w:rPr>
      </w:pPr>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8</w:t>
      </w:r>
      <w:bookmarkStart w:id="7" w:name="_GoBack"/>
      <w:bookmarkEnd w:id="7"/>
      <w:r>
        <w:rPr>
          <w:rFonts w:hint="eastAsia" w:ascii="宋体" w:hAnsi="宋体" w:eastAsia="宋体" w:cs="宋体"/>
          <w:b w:val="0"/>
          <w:bCs w:val="0"/>
          <w:sz w:val="28"/>
          <w:szCs w:val="28"/>
        </w:rPr>
        <w:t>日</w:t>
      </w:r>
    </w:p>
    <w:p w14:paraId="64C9344A">
      <w:pPr>
        <w:spacing w:line="400" w:lineRule="exact"/>
        <w:ind w:firstLine="562" w:firstLineChars="200"/>
        <w:rPr>
          <w:rFonts w:ascii="宋体" w:hAnsi="宋体" w:eastAsia="宋体" w:cs="宋体"/>
          <w:sz w:val="24"/>
        </w:rPr>
      </w:pPr>
      <w:r>
        <w:rPr>
          <w:rFonts w:hint="eastAsia" w:ascii="宋体" w:hAnsi="宋体" w:eastAsia="宋体" w:cs="宋体"/>
          <w:b/>
          <w:bCs/>
          <w:spacing w:val="20"/>
          <w:sz w:val="24"/>
        </w:rPr>
        <w:t>竞买人对以上内容应仔细阅读，在确认已充分知晓并理解各条款之确切含义及相应法律责任</w:t>
      </w:r>
      <w:r>
        <w:rPr>
          <w:rFonts w:hint="eastAsia" w:ascii="宋体" w:hAnsi="宋体" w:eastAsia="宋体" w:cs="宋体"/>
          <w:b/>
          <w:bCs/>
          <w:spacing w:val="20"/>
          <w:sz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E7630"/>
    <w:rsid w:val="00197DDA"/>
    <w:rsid w:val="001B48EE"/>
    <w:rsid w:val="001E3823"/>
    <w:rsid w:val="001F5523"/>
    <w:rsid w:val="00273D09"/>
    <w:rsid w:val="00295B4F"/>
    <w:rsid w:val="00322C1E"/>
    <w:rsid w:val="00361F41"/>
    <w:rsid w:val="004277C9"/>
    <w:rsid w:val="004E147D"/>
    <w:rsid w:val="004E2C3D"/>
    <w:rsid w:val="005B6F7B"/>
    <w:rsid w:val="00674EA7"/>
    <w:rsid w:val="006C7231"/>
    <w:rsid w:val="00805799"/>
    <w:rsid w:val="0084275B"/>
    <w:rsid w:val="008812E8"/>
    <w:rsid w:val="009032C2"/>
    <w:rsid w:val="009919C6"/>
    <w:rsid w:val="00A842EB"/>
    <w:rsid w:val="00BA3977"/>
    <w:rsid w:val="00C45783"/>
    <w:rsid w:val="00C53A4C"/>
    <w:rsid w:val="00C54EAB"/>
    <w:rsid w:val="00C82CBB"/>
    <w:rsid w:val="00DB12A4"/>
    <w:rsid w:val="00EA229F"/>
    <w:rsid w:val="00F85EEC"/>
    <w:rsid w:val="00FC1E8E"/>
    <w:rsid w:val="01714984"/>
    <w:rsid w:val="0333345C"/>
    <w:rsid w:val="04F03C97"/>
    <w:rsid w:val="051B5F74"/>
    <w:rsid w:val="053C6EDC"/>
    <w:rsid w:val="06DE4158"/>
    <w:rsid w:val="076A0E17"/>
    <w:rsid w:val="076F2CF8"/>
    <w:rsid w:val="077B109C"/>
    <w:rsid w:val="0CDE4E63"/>
    <w:rsid w:val="0D2F0621"/>
    <w:rsid w:val="0D313465"/>
    <w:rsid w:val="0E9A2E45"/>
    <w:rsid w:val="0F3420BD"/>
    <w:rsid w:val="0FA364D6"/>
    <w:rsid w:val="11C01C4D"/>
    <w:rsid w:val="123F625E"/>
    <w:rsid w:val="12857438"/>
    <w:rsid w:val="16133C89"/>
    <w:rsid w:val="179C515F"/>
    <w:rsid w:val="1819758E"/>
    <w:rsid w:val="18B067CF"/>
    <w:rsid w:val="192306DD"/>
    <w:rsid w:val="1A96457F"/>
    <w:rsid w:val="1AF720E8"/>
    <w:rsid w:val="1AF77770"/>
    <w:rsid w:val="1C040E10"/>
    <w:rsid w:val="1CD87093"/>
    <w:rsid w:val="1E944523"/>
    <w:rsid w:val="1FB70FAF"/>
    <w:rsid w:val="2006061A"/>
    <w:rsid w:val="21CD079E"/>
    <w:rsid w:val="22773079"/>
    <w:rsid w:val="242978FD"/>
    <w:rsid w:val="24D00BA1"/>
    <w:rsid w:val="25537BFE"/>
    <w:rsid w:val="274806DA"/>
    <w:rsid w:val="278C7703"/>
    <w:rsid w:val="29AE5C47"/>
    <w:rsid w:val="2D6C3F53"/>
    <w:rsid w:val="2E0E1BAF"/>
    <w:rsid w:val="2E70537D"/>
    <w:rsid w:val="2ED710DE"/>
    <w:rsid w:val="2F492340"/>
    <w:rsid w:val="321D7E95"/>
    <w:rsid w:val="32D74B82"/>
    <w:rsid w:val="331619F9"/>
    <w:rsid w:val="331F1B4D"/>
    <w:rsid w:val="33323549"/>
    <w:rsid w:val="334370D2"/>
    <w:rsid w:val="33673ECA"/>
    <w:rsid w:val="3410342A"/>
    <w:rsid w:val="34922213"/>
    <w:rsid w:val="35E22849"/>
    <w:rsid w:val="35E3774B"/>
    <w:rsid w:val="36B351C5"/>
    <w:rsid w:val="36F31B42"/>
    <w:rsid w:val="38241206"/>
    <w:rsid w:val="38E65080"/>
    <w:rsid w:val="3B4F5CAE"/>
    <w:rsid w:val="3C003CB1"/>
    <w:rsid w:val="3C097069"/>
    <w:rsid w:val="3EFF21D9"/>
    <w:rsid w:val="40B45D7C"/>
    <w:rsid w:val="42C827B2"/>
    <w:rsid w:val="444E5319"/>
    <w:rsid w:val="45567BC2"/>
    <w:rsid w:val="45627EA6"/>
    <w:rsid w:val="471D1529"/>
    <w:rsid w:val="48092E1B"/>
    <w:rsid w:val="48D80297"/>
    <w:rsid w:val="49DA7107"/>
    <w:rsid w:val="49FB248F"/>
    <w:rsid w:val="49FD0420"/>
    <w:rsid w:val="4AF54AD5"/>
    <w:rsid w:val="4BD96800"/>
    <w:rsid w:val="4E140BEB"/>
    <w:rsid w:val="4E706752"/>
    <w:rsid w:val="4E714F6E"/>
    <w:rsid w:val="4FDA0317"/>
    <w:rsid w:val="4FDA66A3"/>
    <w:rsid w:val="51DA0BDC"/>
    <w:rsid w:val="5380453A"/>
    <w:rsid w:val="53C94501"/>
    <w:rsid w:val="5437167A"/>
    <w:rsid w:val="54A3212E"/>
    <w:rsid w:val="55825474"/>
    <w:rsid w:val="55A10B06"/>
    <w:rsid w:val="55E51921"/>
    <w:rsid w:val="55E71B19"/>
    <w:rsid w:val="57160203"/>
    <w:rsid w:val="58076DD3"/>
    <w:rsid w:val="59205A6E"/>
    <w:rsid w:val="597E6B6F"/>
    <w:rsid w:val="599B4F6D"/>
    <w:rsid w:val="59D31C95"/>
    <w:rsid w:val="5A5362C2"/>
    <w:rsid w:val="5B0D4D97"/>
    <w:rsid w:val="5B457469"/>
    <w:rsid w:val="5EF34FFB"/>
    <w:rsid w:val="60526C42"/>
    <w:rsid w:val="60D86B60"/>
    <w:rsid w:val="60DB227B"/>
    <w:rsid w:val="614B11AE"/>
    <w:rsid w:val="66FB6FF1"/>
    <w:rsid w:val="695D4175"/>
    <w:rsid w:val="697D4AC2"/>
    <w:rsid w:val="69C73AF8"/>
    <w:rsid w:val="6A9A4F55"/>
    <w:rsid w:val="6B2238AF"/>
    <w:rsid w:val="6BCC55E2"/>
    <w:rsid w:val="6E02495C"/>
    <w:rsid w:val="6E497426"/>
    <w:rsid w:val="6E9C6FAE"/>
    <w:rsid w:val="6EC356CD"/>
    <w:rsid w:val="6F482643"/>
    <w:rsid w:val="6F871F4B"/>
    <w:rsid w:val="6F9505E9"/>
    <w:rsid w:val="738D2B36"/>
    <w:rsid w:val="744F0B5E"/>
    <w:rsid w:val="74D147AA"/>
    <w:rsid w:val="75EC098F"/>
    <w:rsid w:val="76044052"/>
    <w:rsid w:val="77533873"/>
    <w:rsid w:val="783502EA"/>
    <w:rsid w:val="78F97A5A"/>
    <w:rsid w:val="79627149"/>
    <w:rsid w:val="79980D7E"/>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pPr>
      <w:ind w:firstLine="420" w:firstLineChars="200"/>
    </w:pPr>
    <w:rPr>
      <w:rFonts w:ascii="Calibri" w:hAnsi="Calibri" w:eastAsia="宋体" w:cs="Times New Roman"/>
      <w:szCs w:val="22"/>
    </w:rPr>
  </w:style>
  <w:style w:type="character" w:customStyle="1" w:styleId="12">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3299</Words>
  <Characters>3378</Characters>
  <Lines>23</Lines>
  <Paragraphs>6</Paragraphs>
  <TotalTime>73</TotalTime>
  <ScaleCrop>false</ScaleCrop>
  <LinksUpToDate>false</LinksUpToDate>
  <CharactersWithSpaces>3437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dcterms:modified xsi:type="dcterms:W3CDTF">2026-06-04T01:02:52Z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