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5EF7C">
      <w:pPr>
        <w:jc w:val="center"/>
        <w:rPr>
          <w:rFonts w:hint="eastAsia"/>
          <w:b/>
          <w:bCs/>
          <w:sz w:val="32"/>
          <w:szCs w:val="32"/>
          <w:lang w:val="en-US" w:eastAsia="zh-CN"/>
        </w:rPr>
      </w:pPr>
      <w:r>
        <w:rPr>
          <w:rFonts w:hint="eastAsia"/>
          <w:b/>
          <w:bCs/>
          <w:sz w:val="32"/>
          <w:szCs w:val="32"/>
          <w:lang w:val="en-US" w:eastAsia="zh-CN"/>
        </w:rPr>
        <w:t>设计任务书</w:t>
      </w:r>
    </w:p>
    <w:p w14:paraId="012DC2DB">
      <w:pPr>
        <w:spacing w:line="360" w:lineRule="auto"/>
        <w:ind w:firstLine="482" w:firstLineChars="200"/>
        <w:rPr>
          <w:b/>
          <w:sz w:val="24"/>
          <w:szCs w:val="24"/>
        </w:rPr>
      </w:pPr>
      <w:bookmarkStart w:id="0" w:name="_Toc21328_WPSOffice_Level1"/>
      <w:bookmarkStart w:id="1" w:name="_Toc30475"/>
      <w:bookmarkStart w:id="2" w:name="_Toc2864"/>
      <w:r>
        <w:rPr>
          <w:rFonts w:hint="eastAsia"/>
          <w:b/>
          <w:sz w:val="24"/>
          <w:szCs w:val="24"/>
        </w:rPr>
        <w:t>一</w:t>
      </w:r>
      <w:r>
        <w:rPr>
          <w:rFonts w:hint="eastAsia"/>
          <w:b/>
          <w:sz w:val="24"/>
          <w:szCs w:val="24"/>
          <w:lang w:eastAsia="zh-CN"/>
        </w:rPr>
        <w:t>、</w:t>
      </w:r>
      <w:r>
        <w:rPr>
          <w:rFonts w:hint="eastAsia"/>
          <w:b/>
          <w:sz w:val="24"/>
          <w:szCs w:val="24"/>
        </w:rPr>
        <w:t xml:space="preserve">项目概况 </w:t>
      </w:r>
    </w:p>
    <w:p w14:paraId="5398EBBD">
      <w:pPr>
        <w:widowControl/>
        <w:ind w:firstLine="480" w:firstLineChars="200"/>
        <w:rPr>
          <w:rFonts w:hint="default" w:asciiTheme="minorHAnsi" w:hAnsiTheme="minorHAnsi" w:eastAsiaTheme="minorEastAsia" w:cstheme="minorBidi"/>
          <w:kern w:val="2"/>
          <w:sz w:val="24"/>
          <w:szCs w:val="24"/>
          <w:lang w:val="en-US" w:eastAsia="zh-CN" w:bidi="ar-SA"/>
        </w:rPr>
      </w:pPr>
      <w:r>
        <w:rPr>
          <w:sz w:val="24"/>
          <w:szCs w:val="24"/>
          <w:lang w:val="en-US"/>
        </w:rPr>
        <w:t>1</w:t>
      </w:r>
      <w:r>
        <w:rPr>
          <w:rFonts w:asciiTheme="minorHAnsi" w:hAnsiTheme="minorHAnsi" w:eastAsiaTheme="minorEastAsia" w:cstheme="minorBidi"/>
          <w:kern w:val="2"/>
          <w:sz w:val="24"/>
          <w:szCs w:val="24"/>
          <w:lang w:val="en-US" w:eastAsia="zh-CN" w:bidi="ar-SA"/>
        </w:rPr>
        <w:t>、项目名称：</w:t>
      </w:r>
      <w:r>
        <w:rPr>
          <w:rFonts w:hint="eastAsia" w:asciiTheme="minorHAnsi" w:hAnsiTheme="minorHAnsi" w:eastAsiaTheme="minorEastAsia" w:cstheme="minorBidi"/>
          <w:kern w:val="2"/>
          <w:sz w:val="24"/>
          <w:szCs w:val="24"/>
          <w:lang w:val="en-US" w:eastAsia="zh-CN" w:bidi="ar-SA"/>
        </w:rPr>
        <w:t>国控-万石高端装备制造产业园项目</w:t>
      </w:r>
    </w:p>
    <w:p w14:paraId="2C989F3F">
      <w:pPr>
        <w:pStyle w:val="3"/>
        <w:spacing w:line="360" w:lineRule="auto"/>
        <w:ind w:firstLine="480" w:firstLineChars="200"/>
        <w:rPr>
          <w:rFonts w:hint="default"/>
          <w:sz w:val="24"/>
          <w:szCs w:val="24"/>
          <w:lang w:val="en-US" w:eastAsia="zh-CN"/>
        </w:rPr>
      </w:pPr>
      <w:r>
        <w:rPr>
          <w:sz w:val="24"/>
          <w:szCs w:val="24"/>
          <w:lang w:val="en-US"/>
        </w:rPr>
        <w:t>2、项目位置：</w:t>
      </w:r>
      <w:r>
        <w:rPr>
          <w:rFonts w:hint="eastAsia" w:ascii="Times New Roman" w:hAnsi="Times New Roman" w:eastAsia="仿宋" w:cs="Times New Roman"/>
          <w:color w:val="auto"/>
          <w:sz w:val="28"/>
          <w:szCs w:val="28"/>
          <w:lang w:val="en-US" w:eastAsia="zh-CN"/>
        </w:rPr>
        <w:t>本</w:t>
      </w:r>
      <w:r>
        <w:rPr>
          <w:rFonts w:hint="eastAsia"/>
          <w:sz w:val="24"/>
          <w:szCs w:val="24"/>
          <w:lang w:val="en-US" w:eastAsia="zh-CN"/>
        </w:rPr>
        <w:t>项目地块位于万石镇南侧工业聚集区，项目东至江苏德进纺织机械有限公司、无锡市岱洋重工机械有限公司，南至万芳路，西至东氿大道，北至江苏鸿光杆塔有限公司</w:t>
      </w:r>
    </w:p>
    <w:p w14:paraId="1CFB531B">
      <w:pPr>
        <w:widowControl/>
        <w:ind w:firstLine="480" w:firstLineChars="200"/>
        <w:rPr>
          <w:rFonts w:hint="default" w:asciiTheme="minorHAnsi" w:hAnsiTheme="minorHAnsi" w:eastAsiaTheme="minorEastAsia" w:cstheme="minorBidi"/>
          <w:kern w:val="2"/>
          <w:sz w:val="24"/>
          <w:szCs w:val="24"/>
          <w:lang w:val="en-US" w:eastAsia="zh-CN" w:bidi="ar-SA"/>
        </w:rPr>
      </w:pPr>
      <w:r>
        <w:rPr>
          <w:sz w:val="24"/>
          <w:szCs w:val="24"/>
          <w:lang w:val="en-US"/>
        </w:rPr>
        <w:t>3、功能定位：</w:t>
      </w:r>
      <w:r>
        <w:rPr>
          <w:rFonts w:hint="eastAsia" w:asciiTheme="minorHAnsi" w:hAnsiTheme="minorHAnsi" w:eastAsiaTheme="minorEastAsia" w:cstheme="minorBidi"/>
          <w:kern w:val="2"/>
          <w:sz w:val="24"/>
          <w:szCs w:val="24"/>
          <w:lang w:val="en-US" w:eastAsia="zh-CN" w:bidi="ar-SA"/>
        </w:rPr>
        <w:t>万石高端装备制造产业园项目</w:t>
      </w:r>
    </w:p>
    <w:p w14:paraId="68817E77">
      <w:pPr>
        <w:pStyle w:val="3"/>
        <w:spacing w:line="360" w:lineRule="auto"/>
        <w:ind w:firstLine="480" w:firstLineChars="200"/>
        <w:rPr>
          <w:rFonts w:hint="default"/>
          <w:sz w:val="24"/>
          <w:szCs w:val="24"/>
          <w:lang w:val="en-US" w:eastAsia="zh-CN"/>
        </w:rPr>
      </w:pPr>
      <w:r>
        <w:rPr>
          <w:rFonts w:hint="default"/>
          <w:sz w:val="24"/>
          <w:szCs w:val="24"/>
          <w:lang w:val="en-US" w:eastAsia="zh-CN"/>
        </w:rPr>
        <w:t>产业园的建设有利于形成产业集群效应。一方面，同类型高端装备制造企业集聚在园区内，可以共享基础设施、技术研发资源、人才资源等，降低企业的运营成本。另一方面，上下游企业的集聚能够实现更高效的产业协作。零部件供应商可以更贴近整机制造商，缩短供货周期，降低物流成本，提高产品的生产效率和质量。以精密机械加工企业与高端装备组装企业为例，两者在园区内相邻布局，能够实现零部件的即时供应，快速响应组装需求，提升整个产业集群的协同创新能力和市场响应速度，形成强大的产业竞争优势。</w:t>
      </w:r>
    </w:p>
    <w:p w14:paraId="3C723F2E">
      <w:pPr>
        <w:widowControl/>
        <w:ind w:firstLine="480" w:firstLineChars="200"/>
        <w:rPr>
          <w:rFonts w:hint="default" w:eastAsiaTheme="minorEastAsia"/>
          <w:sz w:val="24"/>
          <w:szCs w:val="24"/>
          <w:lang w:val="en-US" w:eastAsia="zh-CN"/>
        </w:rPr>
      </w:pPr>
    </w:p>
    <w:p w14:paraId="104ACEB7">
      <w:pPr>
        <w:spacing w:line="360" w:lineRule="auto"/>
        <w:ind w:firstLine="482" w:firstLineChars="200"/>
        <w:rPr>
          <w:b/>
          <w:sz w:val="24"/>
          <w:szCs w:val="24"/>
        </w:rPr>
      </w:pPr>
      <w:r>
        <w:rPr>
          <w:rFonts w:hint="eastAsia"/>
          <w:b/>
          <w:sz w:val="24"/>
          <w:szCs w:val="24"/>
        </w:rPr>
        <w:t>二</w:t>
      </w:r>
      <w:r>
        <w:rPr>
          <w:rFonts w:hint="eastAsia"/>
          <w:b/>
          <w:sz w:val="24"/>
          <w:szCs w:val="24"/>
          <w:lang w:eastAsia="zh-CN"/>
        </w:rPr>
        <w:t>、</w:t>
      </w:r>
      <w:r>
        <w:rPr>
          <w:rFonts w:hint="eastAsia"/>
          <w:b/>
          <w:sz w:val="24"/>
          <w:szCs w:val="24"/>
        </w:rPr>
        <w:t xml:space="preserve">设计依据 </w:t>
      </w:r>
    </w:p>
    <w:p w14:paraId="20E900C0">
      <w:pPr>
        <w:pStyle w:val="3"/>
        <w:spacing w:line="360" w:lineRule="auto"/>
        <w:ind w:firstLine="480" w:firstLineChars="200"/>
        <w:rPr>
          <w:sz w:val="24"/>
          <w:szCs w:val="24"/>
        </w:rPr>
      </w:pPr>
      <w:r>
        <w:rPr>
          <w:rFonts w:hint="eastAsia"/>
          <w:sz w:val="24"/>
          <w:szCs w:val="24"/>
        </w:rPr>
        <w:t xml:space="preserve">1）法规标准及基础资料 </w:t>
      </w:r>
    </w:p>
    <w:p w14:paraId="25CE770E">
      <w:pPr>
        <w:pStyle w:val="3"/>
        <w:spacing w:line="360" w:lineRule="auto"/>
        <w:ind w:firstLine="480" w:firstLineChars="200"/>
        <w:rPr>
          <w:sz w:val="24"/>
          <w:szCs w:val="24"/>
        </w:rPr>
      </w:pPr>
      <w:r>
        <w:rPr>
          <w:rFonts w:hint="eastAsia"/>
          <w:sz w:val="24"/>
          <w:szCs w:val="24"/>
        </w:rPr>
        <w:t>1.《民用建筑通用规范》【</w:t>
      </w:r>
      <w:r>
        <w:rPr>
          <w:sz w:val="24"/>
          <w:szCs w:val="24"/>
        </w:rPr>
        <w:t>GB 55031-2022】</w:t>
      </w:r>
    </w:p>
    <w:p w14:paraId="6A5F3369">
      <w:pPr>
        <w:pStyle w:val="3"/>
        <w:spacing w:line="360" w:lineRule="auto"/>
        <w:ind w:firstLine="480" w:firstLineChars="200"/>
        <w:rPr>
          <w:sz w:val="24"/>
          <w:szCs w:val="24"/>
        </w:rPr>
      </w:pPr>
      <w:r>
        <w:rPr>
          <w:rFonts w:hint="eastAsia"/>
          <w:sz w:val="24"/>
          <w:szCs w:val="24"/>
          <w:lang w:val="en-US" w:eastAsia="zh-CN"/>
        </w:rPr>
        <w:t>2</w:t>
      </w:r>
      <w:r>
        <w:rPr>
          <w:sz w:val="24"/>
          <w:szCs w:val="24"/>
        </w:rPr>
        <w:t>.</w:t>
      </w:r>
      <w:r>
        <w:rPr>
          <w:rFonts w:hint="eastAsia"/>
          <w:sz w:val="24"/>
          <w:szCs w:val="24"/>
        </w:rPr>
        <w:t>《</w:t>
      </w:r>
      <w:r>
        <w:rPr>
          <w:rFonts w:hint="eastAsia"/>
        </w:rPr>
        <w:fldChar w:fldCharType="begin"/>
      </w:r>
      <w:r>
        <w:instrText xml:space="preserve"> HYPERLINK "https://www.soujianzhu.cn/NormAndRules/NormContent.aspx?id=1" \t "https://cn.bing.com/_blank" </w:instrText>
      </w:r>
      <w:r>
        <w:rPr>
          <w:rFonts w:hint="eastAsia"/>
        </w:rPr>
        <w:fldChar w:fldCharType="separate"/>
      </w:r>
      <w:r>
        <w:rPr>
          <w:rFonts w:hint="eastAsia"/>
          <w:sz w:val="24"/>
          <w:szCs w:val="24"/>
        </w:rPr>
        <w:t>车库建筑设计规范</w:t>
      </w:r>
      <w:r>
        <w:rPr>
          <w:rFonts w:hint="eastAsia"/>
          <w:sz w:val="24"/>
          <w:szCs w:val="24"/>
        </w:rPr>
        <w:fldChar w:fldCharType="end"/>
      </w:r>
      <w:r>
        <w:rPr>
          <w:rFonts w:hint="eastAsia"/>
          <w:sz w:val="24"/>
          <w:szCs w:val="24"/>
        </w:rPr>
        <w:t>》【JGJ 100-2015】</w:t>
      </w:r>
    </w:p>
    <w:p w14:paraId="61443A6E">
      <w:pPr>
        <w:pStyle w:val="3"/>
        <w:spacing w:line="360" w:lineRule="auto"/>
        <w:ind w:firstLine="480" w:firstLineChars="200"/>
        <w:rPr>
          <w:sz w:val="24"/>
          <w:szCs w:val="24"/>
        </w:rPr>
      </w:pPr>
      <w:r>
        <w:rPr>
          <w:rFonts w:hint="eastAsia"/>
          <w:sz w:val="24"/>
          <w:szCs w:val="24"/>
          <w:lang w:val="en-US" w:eastAsia="zh-CN"/>
        </w:rPr>
        <w:t>3</w:t>
      </w:r>
      <w:r>
        <w:rPr>
          <w:sz w:val="24"/>
          <w:szCs w:val="24"/>
        </w:rPr>
        <w:t>.</w:t>
      </w:r>
      <w:r>
        <w:rPr>
          <w:rFonts w:hint="eastAsia"/>
          <w:sz w:val="24"/>
          <w:szCs w:val="24"/>
        </w:rPr>
        <w:t>《建筑与市政工程无障碍通用规范》【GB55019-2021】</w:t>
      </w:r>
    </w:p>
    <w:p w14:paraId="11826E66">
      <w:pPr>
        <w:pStyle w:val="3"/>
        <w:spacing w:line="360" w:lineRule="auto"/>
        <w:ind w:firstLine="480" w:firstLineChars="200"/>
        <w:rPr>
          <w:sz w:val="24"/>
          <w:szCs w:val="24"/>
        </w:rPr>
      </w:pPr>
      <w:r>
        <w:rPr>
          <w:rFonts w:hint="eastAsia"/>
          <w:sz w:val="24"/>
          <w:szCs w:val="24"/>
          <w:lang w:val="en-US" w:eastAsia="zh-CN"/>
        </w:rPr>
        <w:t>4</w:t>
      </w:r>
      <w:r>
        <w:rPr>
          <w:sz w:val="24"/>
          <w:szCs w:val="24"/>
        </w:rPr>
        <w:t>.</w:t>
      </w:r>
      <w:r>
        <w:rPr>
          <w:rFonts w:hint="eastAsia"/>
          <w:sz w:val="24"/>
          <w:szCs w:val="24"/>
        </w:rPr>
        <w:t>《无障碍设计规范》【GB 50763-2012】</w:t>
      </w:r>
    </w:p>
    <w:p w14:paraId="3701CC36">
      <w:pPr>
        <w:pStyle w:val="3"/>
        <w:spacing w:line="360" w:lineRule="auto"/>
        <w:ind w:firstLine="480" w:firstLineChars="200"/>
        <w:rPr>
          <w:sz w:val="24"/>
          <w:szCs w:val="24"/>
        </w:rPr>
      </w:pPr>
      <w:r>
        <w:rPr>
          <w:rFonts w:hint="eastAsia"/>
          <w:sz w:val="24"/>
          <w:szCs w:val="24"/>
          <w:lang w:val="en-US" w:eastAsia="zh-CN"/>
        </w:rPr>
        <w:t>5</w:t>
      </w:r>
      <w:r>
        <w:rPr>
          <w:sz w:val="24"/>
          <w:szCs w:val="24"/>
        </w:rPr>
        <w:t>.</w:t>
      </w:r>
      <w:r>
        <w:rPr>
          <w:rFonts w:hint="eastAsia"/>
          <w:sz w:val="24"/>
          <w:szCs w:val="24"/>
        </w:rPr>
        <w:t>《建筑节能与可再生能源利用通用规范》【GB 55015-2021】</w:t>
      </w:r>
    </w:p>
    <w:p w14:paraId="42F89088">
      <w:pPr>
        <w:pStyle w:val="3"/>
        <w:spacing w:line="360" w:lineRule="auto"/>
        <w:ind w:firstLine="480" w:firstLineChars="200"/>
        <w:rPr>
          <w:sz w:val="24"/>
          <w:szCs w:val="24"/>
        </w:rPr>
      </w:pPr>
      <w:r>
        <w:rPr>
          <w:rFonts w:hint="eastAsia"/>
          <w:sz w:val="24"/>
          <w:szCs w:val="24"/>
          <w:lang w:val="en-US" w:eastAsia="zh-CN"/>
        </w:rPr>
        <w:t>6</w:t>
      </w:r>
      <w:r>
        <w:rPr>
          <w:sz w:val="24"/>
          <w:szCs w:val="24"/>
        </w:rPr>
        <w:t>.</w:t>
      </w:r>
      <w:r>
        <w:rPr>
          <w:rFonts w:hint="eastAsia"/>
          <w:sz w:val="24"/>
          <w:szCs w:val="24"/>
        </w:rPr>
        <w:t>《建筑与市政工程防水通用规范》【GB55030-2022】</w:t>
      </w:r>
    </w:p>
    <w:p w14:paraId="6E88C8DB">
      <w:pPr>
        <w:pStyle w:val="3"/>
        <w:spacing w:line="360" w:lineRule="auto"/>
        <w:ind w:firstLine="480" w:firstLineChars="200"/>
        <w:rPr>
          <w:sz w:val="24"/>
          <w:szCs w:val="24"/>
        </w:rPr>
      </w:pPr>
      <w:r>
        <w:rPr>
          <w:rFonts w:hint="eastAsia"/>
          <w:sz w:val="24"/>
          <w:szCs w:val="24"/>
          <w:lang w:val="en-US" w:eastAsia="zh-CN"/>
        </w:rPr>
        <w:t>7</w:t>
      </w:r>
      <w:r>
        <w:rPr>
          <w:sz w:val="24"/>
          <w:szCs w:val="24"/>
        </w:rPr>
        <w:t>.</w:t>
      </w:r>
      <w:r>
        <w:rPr>
          <w:rFonts w:hint="eastAsia"/>
          <w:sz w:val="24"/>
          <w:szCs w:val="24"/>
        </w:rPr>
        <w:t>《建筑设计防火规范》【GB 50016-2014】（2018年版）</w:t>
      </w:r>
    </w:p>
    <w:p w14:paraId="108E6575">
      <w:pPr>
        <w:pStyle w:val="3"/>
        <w:spacing w:line="360" w:lineRule="auto"/>
        <w:ind w:firstLine="480" w:firstLineChars="200"/>
        <w:rPr>
          <w:sz w:val="24"/>
          <w:szCs w:val="24"/>
          <w:lang w:val="en-US"/>
        </w:rPr>
      </w:pPr>
      <w:r>
        <w:rPr>
          <w:rFonts w:hint="eastAsia"/>
          <w:sz w:val="24"/>
          <w:szCs w:val="24"/>
          <w:lang w:val="en-US" w:eastAsia="zh-CN"/>
        </w:rPr>
        <w:t>8</w:t>
      </w:r>
      <w:r>
        <w:rPr>
          <w:sz w:val="24"/>
          <w:szCs w:val="24"/>
          <w:lang w:val="en-US"/>
        </w:rPr>
        <w:t>.</w:t>
      </w:r>
      <w:r>
        <w:rPr>
          <w:rFonts w:hint="eastAsia"/>
          <w:sz w:val="24"/>
          <w:szCs w:val="24"/>
        </w:rPr>
        <w:t>《建筑防火通用规范》【GB 55037-2022】</w:t>
      </w:r>
    </w:p>
    <w:p w14:paraId="41D7028F">
      <w:pPr>
        <w:pStyle w:val="3"/>
        <w:spacing w:line="360" w:lineRule="auto"/>
        <w:ind w:firstLine="480" w:firstLineChars="200"/>
        <w:rPr>
          <w:sz w:val="24"/>
          <w:szCs w:val="24"/>
        </w:rPr>
      </w:pPr>
      <w:r>
        <w:rPr>
          <w:rFonts w:hint="eastAsia"/>
          <w:sz w:val="24"/>
          <w:szCs w:val="24"/>
          <w:lang w:val="en-US" w:eastAsia="zh-CN"/>
        </w:rPr>
        <w:t>9</w:t>
      </w:r>
      <w:r>
        <w:rPr>
          <w:sz w:val="24"/>
          <w:szCs w:val="24"/>
          <w:lang w:val="en-US"/>
        </w:rPr>
        <w:t>.</w:t>
      </w:r>
      <w:r>
        <w:rPr>
          <w:rFonts w:hint="eastAsia"/>
          <w:sz w:val="24"/>
          <w:szCs w:val="24"/>
        </w:rPr>
        <w:t>《建筑防烟排烟系统技术标准》【GB 51251-2017】</w:t>
      </w:r>
    </w:p>
    <w:p w14:paraId="708A059B">
      <w:pPr>
        <w:pStyle w:val="3"/>
        <w:spacing w:line="360" w:lineRule="auto"/>
        <w:ind w:firstLine="480" w:firstLineChars="200"/>
        <w:rPr>
          <w:sz w:val="24"/>
          <w:szCs w:val="24"/>
          <w:lang w:val="en-US"/>
        </w:rPr>
      </w:pPr>
      <w:r>
        <w:rPr>
          <w:rFonts w:hint="eastAsia"/>
          <w:sz w:val="24"/>
          <w:szCs w:val="24"/>
          <w:lang w:val="en-US" w:eastAsia="zh-CN"/>
        </w:rPr>
        <w:t>10</w:t>
      </w:r>
      <w:r>
        <w:rPr>
          <w:sz w:val="24"/>
          <w:szCs w:val="24"/>
          <w:lang w:val="en-US"/>
        </w:rPr>
        <w:t>.</w:t>
      </w:r>
      <w:r>
        <w:rPr>
          <w:rFonts w:hint="eastAsia"/>
          <w:sz w:val="24"/>
          <w:szCs w:val="24"/>
        </w:rPr>
        <w:t>《建筑内部装修设计防火规范》【GB50222-2017】</w:t>
      </w:r>
    </w:p>
    <w:p w14:paraId="7A060D75">
      <w:pPr>
        <w:pStyle w:val="3"/>
        <w:spacing w:line="360" w:lineRule="auto"/>
        <w:ind w:firstLine="480" w:firstLineChars="200"/>
        <w:rPr>
          <w:sz w:val="24"/>
          <w:szCs w:val="24"/>
        </w:rPr>
      </w:pPr>
      <w:r>
        <w:rPr>
          <w:rFonts w:hint="eastAsia"/>
          <w:sz w:val="24"/>
          <w:szCs w:val="24"/>
          <w:lang w:val="en-US" w:eastAsia="zh-CN"/>
        </w:rPr>
        <w:t>11</w:t>
      </w:r>
      <w:r>
        <w:rPr>
          <w:sz w:val="24"/>
          <w:szCs w:val="24"/>
          <w:lang w:val="en-US"/>
        </w:rPr>
        <w:t>.</w:t>
      </w:r>
      <w:r>
        <w:rPr>
          <w:rFonts w:hint="eastAsia"/>
          <w:sz w:val="24"/>
          <w:szCs w:val="24"/>
        </w:rPr>
        <w:t>《民用建筑工程室内环境污染控制标准》【GB50325-2020】</w:t>
      </w:r>
    </w:p>
    <w:p w14:paraId="553F2EF9">
      <w:pPr>
        <w:pStyle w:val="3"/>
        <w:spacing w:line="360" w:lineRule="auto"/>
        <w:ind w:firstLine="480" w:firstLineChars="200"/>
        <w:rPr>
          <w:sz w:val="24"/>
          <w:szCs w:val="24"/>
        </w:rPr>
      </w:pPr>
      <w:r>
        <w:rPr>
          <w:rFonts w:hint="eastAsia"/>
          <w:sz w:val="24"/>
          <w:szCs w:val="24"/>
          <w:lang w:val="en-US" w:eastAsia="zh-CN"/>
        </w:rPr>
        <w:t>12</w:t>
      </w:r>
      <w:r>
        <w:rPr>
          <w:sz w:val="24"/>
          <w:szCs w:val="24"/>
          <w:lang w:val="en-US"/>
        </w:rPr>
        <w:t>.</w:t>
      </w:r>
      <w:r>
        <w:rPr>
          <w:rFonts w:hint="eastAsia"/>
          <w:sz w:val="24"/>
          <w:szCs w:val="24"/>
        </w:rPr>
        <w:t>《室内空气质量标准》（【GB/T18883-2002】</w:t>
      </w:r>
    </w:p>
    <w:p w14:paraId="73F9EED4">
      <w:pPr>
        <w:pStyle w:val="3"/>
        <w:spacing w:line="360" w:lineRule="auto"/>
        <w:ind w:firstLine="480" w:firstLineChars="200"/>
        <w:rPr>
          <w:sz w:val="24"/>
          <w:szCs w:val="24"/>
          <w:lang w:val="en-US"/>
        </w:rPr>
      </w:pPr>
      <w:r>
        <w:rPr>
          <w:rFonts w:hint="eastAsia"/>
          <w:sz w:val="24"/>
          <w:szCs w:val="24"/>
          <w:lang w:val="en-US" w:eastAsia="zh-CN"/>
        </w:rPr>
        <w:t>13</w:t>
      </w:r>
      <w:r>
        <w:rPr>
          <w:sz w:val="24"/>
          <w:szCs w:val="24"/>
          <w:lang w:val="en-US"/>
        </w:rPr>
        <w:t>.</w:t>
      </w:r>
      <w:r>
        <w:rPr>
          <w:rFonts w:hint="eastAsia"/>
          <w:sz w:val="24"/>
          <w:szCs w:val="24"/>
        </w:rPr>
        <w:t>《民用建筑供暖通风与空气调节设计规范》【GB50736-2012】</w:t>
      </w:r>
    </w:p>
    <w:p w14:paraId="564C3C31">
      <w:pPr>
        <w:pStyle w:val="3"/>
        <w:spacing w:line="360" w:lineRule="auto"/>
        <w:ind w:firstLine="480" w:firstLineChars="200"/>
        <w:rPr>
          <w:sz w:val="24"/>
          <w:szCs w:val="24"/>
        </w:rPr>
      </w:pPr>
      <w:r>
        <w:rPr>
          <w:rFonts w:hint="eastAsia"/>
          <w:sz w:val="24"/>
          <w:szCs w:val="24"/>
          <w:lang w:val="en-US" w:eastAsia="zh-CN"/>
        </w:rPr>
        <w:t>14</w:t>
      </w:r>
      <w:r>
        <w:rPr>
          <w:sz w:val="24"/>
          <w:szCs w:val="24"/>
          <w:lang w:val="en-US"/>
        </w:rPr>
        <w:t>.</w:t>
      </w:r>
      <w:r>
        <w:rPr>
          <w:rFonts w:hint="eastAsia"/>
          <w:sz w:val="24"/>
          <w:szCs w:val="24"/>
        </w:rPr>
        <w:t>《通风机能效限定值及能效等级》【</w:t>
      </w:r>
      <w:r>
        <w:rPr>
          <w:sz w:val="24"/>
          <w:szCs w:val="24"/>
        </w:rPr>
        <w:t>GB19761-2020</w:t>
      </w:r>
      <w:r>
        <w:rPr>
          <w:rFonts w:hint="eastAsia"/>
          <w:sz w:val="24"/>
          <w:szCs w:val="24"/>
        </w:rPr>
        <w:t>】</w:t>
      </w:r>
    </w:p>
    <w:p w14:paraId="3FC2C46C">
      <w:pPr>
        <w:pStyle w:val="3"/>
        <w:tabs>
          <w:tab w:val="center" w:pos="4873"/>
        </w:tabs>
        <w:spacing w:line="360" w:lineRule="auto"/>
        <w:ind w:firstLine="480" w:firstLineChars="200"/>
        <w:rPr>
          <w:sz w:val="24"/>
          <w:szCs w:val="24"/>
        </w:rPr>
      </w:pPr>
      <w:r>
        <w:rPr>
          <w:rFonts w:hint="eastAsia"/>
          <w:sz w:val="24"/>
          <w:szCs w:val="24"/>
          <w:lang w:val="en-US" w:eastAsia="zh-CN"/>
        </w:rPr>
        <w:t>15</w:t>
      </w:r>
      <w:r>
        <w:rPr>
          <w:sz w:val="24"/>
          <w:szCs w:val="24"/>
          <w:lang w:val="en-US"/>
        </w:rPr>
        <w:t>.</w:t>
      </w:r>
      <w:r>
        <w:rPr>
          <w:rFonts w:hint="eastAsia"/>
          <w:sz w:val="24"/>
          <w:szCs w:val="24"/>
        </w:rPr>
        <w:t>《民用建筑电气设计标准》【</w:t>
      </w:r>
      <w:r>
        <w:rPr>
          <w:sz w:val="24"/>
          <w:szCs w:val="24"/>
        </w:rPr>
        <w:t>GB51348-2019</w:t>
      </w:r>
      <w:r>
        <w:rPr>
          <w:rFonts w:hint="eastAsia"/>
          <w:sz w:val="24"/>
          <w:szCs w:val="24"/>
        </w:rPr>
        <w:tab/>
      </w:r>
      <w:r>
        <w:rPr>
          <w:rFonts w:hint="eastAsia"/>
          <w:sz w:val="24"/>
          <w:szCs w:val="24"/>
        </w:rPr>
        <w:t>】</w:t>
      </w:r>
    </w:p>
    <w:p w14:paraId="2DF63655">
      <w:pPr>
        <w:pStyle w:val="3"/>
        <w:tabs>
          <w:tab w:val="center" w:pos="4873"/>
        </w:tabs>
        <w:spacing w:line="360" w:lineRule="auto"/>
        <w:ind w:firstLine="480" w:firstLineChars="200"/>
        <w:rPr>
          <w:sz w:val="24"/>
          <w:szCs w:val="24"/>
        </w:rPr>
      </w:pPr>
      <w:r>
        <w:rPr>
          <w:rFonts w:hint="eastAsia"/>
          <w:sz w:val="24"/>
          <w:szCs w:val="24"/>
          <w:lang w:val="en-US" w:eastAsia="zh-CN"/>
        </w:rPr>
        <w:t>16</w:t>
      </w:r>
      <w:r>
        <w:rPr>
          <w:sz w:val="24"/>
          <w:szCs w:val="24"/>
          <w:lang w:val="en-US"/>
        </w:rPr>
        <w:t>.</w:t>
      </w:r>
      <w:r>
        <w:rPr>
          <w:rFonts w:hint="eastAsia"/>
          <w:sz w:val="24"/>
          <w:szCs w:val="24"/>
        </w:rPr>
        <w:t>《供配电系统设计规范》【</w:t>
      </w:r>
      <w:r>
        <w:rPr>
          <w:sz w:val="24"/>
          <w:szCs w:val="24"/>
        </w:rPr>
        <w:t>GB50052-2009</w:t>
      </w:r>
      <w:r>
        <w:rPr>
          <w:rFonts w:hint="eastAsia"/>
          <w:sz w:val="24"/>
          <w:szCs w:val="24"/>
        </w:rPr>
        <w:t>】</w:t>
      </w:r>
    </w:p>
    <w:p w14:paraId="598F1F36">
      <w:pPr>
        <w:pStyle w:val="3"/>
        <w:spacing w:line="360" w:lineRule="auto"/>
        <w:ind w:firstLine="480" w:firstLineChars="200"/>
        <w:rPr>
          <w:sz w:val="24"/>
          <w:szCs w:val="24"/>
        </w:rPr>
      </w:pPr>
      <w:r>
        <w:rPr>
          <w:rFonts w:hint="eastAsia"/>
          <w:sz w:val="24"/>
          <w:szCs w:val="24"/>
          <w:lang w:val="en-US" w:eastAsia="zh-CN"/>
        </w:rPr>
        <w:t>17</w:t>
      </w:r>
      <w:r>
        <w:rPr>
          <w:sz w:val="24"/>
          <w:szCs w:val="24"/>
          <w:lang w:val="en-US"/>
        </w:rPr>
        <w:t>.</w:t>
      </w:r>
      <w:r>
        <w:rPr>
          <w:rFonts w:hint="eastAsia"/>
          <w:sz w:val="24"/>
          <w:szCs w:val="24"/>
        </w:rPr>
        <w:t>《建筑给水排水设计标准》【</w:t>
      </w:r>
      <w:r>
        <w:rPr>
          <w:sz w:val="24"/>
          <w:szCs w:val="24"/>
        </w:rPr>
        <w:t>GB50015-2019</w:t>
      </w:r>
      <w:r>
        <w:rPr>
          <w:rFonts w:hint="eastAsia"/>
          <w:sz w:val="24"/>
          <w:szCs w:val="24"/>
        </w:rPr>
        <w:t>】</w:t>
      </w:r>
    </w:p>
    <w:p w14:paraId="62AD4DA1">
      <w:pPr>
        <w:pStyle w:val="3"/>
        <w:spacing w:line="360" w:lineRule="auto"/>
        <w:ind w:firstLine="480" w:firstLineChars="200"/>
        <w:rPr>
          <w:sz w:val="24"/>
          <w:szCs w:val="24"/>
        </w:rPr>
      </w:pPr>
      <w:r>
        <w:rPr>
          <w:rFonts w:hint="eastAsia"/>
          <w:sz w:val="24"/>
          <w:szCs w:val="24"/>
          <w:lang w:val="en-US" w:eastAsia="zh-CN"/>
        </w:rPr>
        <w:t>18</w:t>
      </w:r>
      <w:r>
        <w:rPr>
          <w:sz w:val="24"/>
          <w:szCs w:val="24"/>
          <w:lang w:val="en-US"/>
        </w:rPr>
        <w:t>.</w:t>
      </w:r>
      <w:r>
        <w:rPr>
          <w:rFonts w:hint="eastAsia"/>
          <w:sz w:val="24"/>
          <w:szCs w:val="24"/>
        </w:rPr>
        <w:t>《建筑给水排水与节水通用规范》【</w:t>
      </w:r>
      <w:r>
        <w:rPr>
          <w:sz w:val="24"/>
          <w:szCs w:val="24"/>
        </w:rPr>
        <w:t>GB55020-2021</w:t>
      </w:r>
      <w:r>
        <w:rPr>
          <w:rFonts w:hint="eastAsia"/>
          <w:sz w:val="24"/>
          <w:szCs w:val="24"/>
        </w:rPr>
        <w:t>】</w:t>
      </w:r>
    </w:p>
    <w:p w14:paraId="2D8812B9">
      <w:pPr>
        <w:pStyle w:val="3"/>
        <w:spacing w:line="360" w:lineRule="auto"/>
        <w:ind w:firstLine="480" w:firstLineChars="200"/>
        <w:rPr>
          <w:sz w:val="24"/>
          <w:szCs w:val="24"/>
        </w:rPr>
      </w:pPr>
      <w:r>
        <w:rPr>
          <w:rFonts w:hint="eastAsia"/>
          <w:sz w:val="24"/>
          <w:szCs w:val="24"/>
          <w:lang w:val="en-US" w:eastAsia="zh-CN"/>
        </w:rPr>
        <w:t>19</w:t>
      </w:r>
      <w:r>
        <w:rPr>
          <w:sz w:val="24"/>
          <w:szCs w:val="24"/>
          <w:lang w:val="en-US"/>
        </w:rPr>
        <w:t>.</w:t>
      </w:r>
      <w:r>
        <w:rPr>
          <w:rFonts w:hint="eastAsia"/>
          <w:sz w:val="24"/>
          <w:szCs w:val="24"/>
        </w:rPr>
        <w:t>《自动喷水灭火系统设计规范》【</w:t>
      </w:r>
      <w:r>
        <w:rPr>
          <w:sz w:val="24"/>
          <w:szCs w:val="24"/>
        </w:rPr>
        <w:t>GB50084-20</w:t>
      </w:r>
      <w:r>
        <w:rPr>
          <w:sz w:val="24"/>
          <w:szCs w:val="24"/>
          <w:lang w:val="en-US"/>
        </w:rPr>
        <w:t>17</w:t>
      </w:r>
      <w:r>
        <w:rPr>
          <w:sz w:val="24"/>
          <w:szCs w:val="24"/>
        </w:rPr>
        <w:t>1</w:t>
      </w:r>
      <w:r>
        <w:rPr>
          <w:rFonts w:hint="eastAsia"/>
          <w:sz w:val="24"/>
          <w:szCs w:val="24"/>
        </w:rPr>
        <w:t>】</w:t>
      </w:r>
    </w:p>
    <w:p w14:paraId="58431900">
      <w:pPr>
        <w:pStyle w:val="3"/>
        <w:spacing w:line="360" w:lineRule="auto"/>
        <w:ind w:firstLine="480" w:firstLineChars="200"/>
        <w:rPr>
          <w:sz w:val="24"/>
          <w:szCs w:val="24"/>
          <w:lang w:val="en-US"/>
        </w:rPr>
      </w:pPr>
      <w:r>
        <w:rPr>
          <w:rFonts w:hint="eastAsia"/>
          <w:sz w:val="24"/>
          <w:szCs w:val="24"/>
          <w:lang w:val="en-US" w:eastAsia="zh-CN"/>
        </w:rPr>
        <w:t>20</w:t>
      </w:r>
      <w:r>
        <w:rPr>
          <w:sz w:val="24"/>
          <w:szCs w:val="24"/>
          <w:lang w:val="en-US"/>
        </w:rPr>
        <w:t>.</w:t>
      </w:r>
      <w:r>
        <w:rPr>
          <w:rFonts w:hint="eastAsia"/>
          <w:sz w:val="24"/>
          <w:szCs w:val="24"/>
        </w:rPr>
        <w:t>《火灾自动报警系统设计规范》【</w:t>
      </w:r>
      <w:r>
        <w:rPr>
          <w:sz w:val="24"/>
          <w:szCs w:val="24"/>
        </w:rPr>
        <w:t>GB50116-</w:t>
      </w:r>
      <w:r>
        <w:rPr>
          <w:sz w:val="24"/>
          <w:szCs w:val="24"/>
          <w:lang w:val="en-US"/>
        </w:rPr>
        <w:t>2013</w:t>
      </w:r>
      <w:r>
        <w:rPr>
          <w:rFonts w:hint="eastAsia"/>
          <w:sz w:val="24"/>
          <w:szCs w:val="24"/>
          <w:lang w:val="en-US"/>
        </w:rPr>
        <w:t>】</w:t>
      </w:r>
    </w:p>
    <w:p w14:paraId="61688C2A">
      <w:pPr>
        <w:spacing w:line="360" w:lineRule="auto"/>
        <w:ind w:firstLine="482" w:firstLineChars="200"/>
        <w:rPr>
          <w:b/>
          <w:bCs/>
          <w:w w:val="99"/>
          <w:sz w:val="24"/>
          <w:szCs w:val="24"/>
        </w:rPr>
      </w:pPr>
      <w:r>
        <w:rPr>
          <w:rFonts w:hint="eastAsia"/>
          <w:b/>
          <w:bCs/>
          <w:sz w:val="24"/>
          <w:szCs w:val="24"/>
        </w:rPr>
        <w:t>三</w:t>
      </w:r>
      <w:r>
        <w:rPr>
          <w:rFonts w:hint="eastAsia"/>
          <w:b/>
          <w:bCs/>
          <w:sz w:val="24"/>
          <w:szCs w:val="24"/>
          <w:lang w:eastAsia="zh-CN"/>
        </w:rPr>
        <w:t>、</w:t>
      </w:r>
      <w:r>
        <w:rPr>
          <w:rFonts w:hint="eastAsia"/>
          <w:b/>
          <w:bCs/>
          <w:sz w:val="24"/>
          <w:szCs w:val="24"/>
        </w:rPr>
        <w:t>项目设计要求：</w:t>
      </w:r>
    </w:p>
    <w:p w14:paraId="02D61615">
      <w:pPr>
        <w:pStyle w:val="3"/>
        <w:spacing w:line="360" w:lineRule="auto"/>
        <w:ind w:firstLine="480" w:firstLineChars="200"/>
        <w:rPr>
          <w:sz w:val="24"/>
          <w:szCs w:val="24"/>
        </w:rPr>
      </w:pPr>
      <w:r>
        <w:rPr>
          <w:rFonts w:hint="eastAsia"/>
          <w:sz w:val="24"/>
          <w:szCs w:val="24"/>
        </w:rPr>
        <w:t>1.设计概况</w:t>
      </w:r>
    </w:p>
    <w:p w14:paraId="6A19C98A">
      <w:pPr>
        <w:pStyle w:val="3"/>
        <w:spacing w:line="360" w:lineRule="auto"/>
        <w:ind w:firstLine="480" w:firstLineChars="200"/>
        <w:rPr>
          <w:rFonts w:hint="eastAsia"/>
          <w:sz w:val="24"/>
          <w:szCs w:val="24"/>
        </w:rPr>
      </w:pPr>
      <w:r>
        <w:rPr>
          <w:rFonts w:hint="eastAsia"/>
          <w:sz w:val="24"/>
          <w:szCs w:val="24"/>
        </w:rPr>
        <w:t>1）工程的建设规模及项目组成</w:t>
      </w:r>
    </w:p>
    <w:p w14:paraId="2D4FF848">
      <w:pPr>
        <w:pStyle w:val="3"/>
        <w:spacing w:line="360" w:lineRule="auto"/>
        <w:ind w:firstLine="480" w:firstLineChars="200"/>
        <w:rPr>
          <w:rFonts w:hint="default"/>
          <w:sz w:val="24"/>
          <w:szCs w:val="24"/>
          <w:lang w:val="en-US" w:eastAsia="zh-CN"/>
        </w:rPr>
      </w:pPr>
      <w:r>
        <w:rPr>
          <w:rFonts w:hint="eastAsia"/>
          <w:sz w:val="24"/>
          <w:szCs w:val="24"/>
          <w:lang w:val="en-US" w:eastAsia="zh-CN"/>
        </w:rPr>
        <w:t xml:space="preserve">    本项目总用地面积为83402平方米，用地性质为工业用地，总建筑面约93000平方米，其中新建厂房建筑面积79000平方米，新建综合用房10000平方米，辅助配套用房2500平方，地下建筑面积1500平方米，配套建筑面积50平方米，配套机动车停车位约490个。</w:t>
      </w:r>
    </w:p>
    <w:p w14:paraId="3CE15BA2">
      <w:pPr>
        <w:rPr>
          <w:rFonts w:hint="eastAsia"/>
          <w:sz w:val="24"/>
          <w:szCs w:val="24"/>
        </w:rPr>
      </w:pPr>
    </w:p>
    <w:p w14:paraId="2C945F42">
      <w:pPr>
        <w:pStyle w:val="3"/>
        <w:numPr>
          <w:ilvl w:val="0"/>
          <w:numId w:val="1"/>
        </w:numPr>
        <w:spacing w:line="360" w:lineRule="auto"/>
        <w:ind w:firstLine="480" w:firstLineChars="200"/>
        <w:rPr>
          <w:rFonts w:hint="eastAsia"/>
          <w:sz w:val="24"/>
          <w:szCs w:val="24"/>
        </w:rPr>
      </w:pPr>
      <w:r>
        <w:rPr>
          <w:rFonts w:hint="eastAsia"/>
          <w:sz w:val="24"/>
          <w:szCs w:val="24"/>
        </w:rPr>
        <w:t>设计原则</w:t>
      </w:r>
    </w:p>
    <w:p w14:paraId="4865DDFD">
      <w:pPr>
        <w:pStyle w:val="3"/>
        <w:spacing w:line="360" w:lineRule="auto"/>
        <w:ind w:firstLine="480" w:firstLineChars="200"/>
        <w:rPr>
          <w:rFonts w:hint="default"/>
          <w:sz w:val="24"/>
          <w:szCs w:val="24"/>
          <w:lang w:val="en-US" w:eastAsia="zh-CN"/>
        </w:rPr>
      </w:pPr>
      <w:r>
        <w:rPr>
          <w:rFonts w:hint="eastAsia"/>
          <w:sz w:val="24"/>
          <w:szCs w:val="24"/>
          <w:lang w:val="en-US" w:eastAsia="zh-CN"/>
        </w:rPr>
        <w:t xml:space="preserve"> 1）高端智造</w:t>
      </w:r>
      <w:r>
        <w:rPr>
          <w:rFonts w:hint="default"/>
          <w:sz w:val="24"/>
          <w:szCs w:val="24"/>
          <w:lang w:val="en-US" w:eastAsia="zh-CN"/>
        </w:rPr>
        <w:t>、提升核心竞争力</w:t>
      </w:r>
      <w:r>
        <w:rPr>
          <w:rFonts w:hint="eastAsia"/>
          <w:sz w:val="24"/>
          <w:szCs w:val="24"/>
          <w:lang w:val="en-US" w:eastAsia="zh-CN"/>
        </w:rPr>
        <w:t>原则。通过</w:t>
      </w:r>
      <w:r>
        <w:rPr>
          <w:rFonts w:hint="default"/>
          <w:sz w:val="24"/>
          <w:szCs w:val="24"/>
          <w:lang w:val="en-US" w:eastAsia="zh-CN"/>
        </w:rPr>
        <w:t>高端装备制造现代产业园的建设，成为吸引高端装备制造企业集聚的关键平台</w:t>
      </w:r>
      <w:r>
        <w:rPr>
          <w:rFonts w:hint="eastAsia"/>
          <w:sz w:val="24"/>
          <w:szCs w:val="24"/>
          <w:lang w:val="en-US" w:eastAsia="zh-CN"/>
        </w:rPr>
        <w:t>。</w:t>
      </w:r>
    </w:p>
    <w:p w14:paraId="53173713">
      <w:pPr>
        <w:pStyle w:val="3"/>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）绿色建筑原则。项目建设及运营应尊崇适用、经济、环保的理念，并尽可能采用有利于提高项目品质的新技术、新材料，并且充分考虑自然通风、日照、交通等因素，实现资源的高效循环利用。</w:t>
      </w:r>
    </w:p>
    <w:p w14:paraId="2F1DF830">
      <w:pPr>
        <w:pStyle w:val="3"/>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）交通组织规划</w:t>
      </w:r>
      <w:r>
        <w:rPr>
          <w:rFonts w:hint="eastAsia"/>
          <w:sz w:val="24"/>
          <w:szCs w:val="24"/>
          <w:lang w:val="en-US" w:eastAsia="zh-CN"/>
        </w:rPr>
        <w:t>合理便捷原则</w:t>
      </w:r>
      <w:r>
        <w:rPr>
          <w:rFonts w:hint="eastAsia"/>
          <w:sz w:val="24"/>
          <w:szCs w:val="24"/>
        </w:rPr>
        <w:t>：结合城市道路规范要求组织场地内、外交通流线，合理规划</w:t>
      </w:r>
      <w:r>
        <w:rPr>
          <w:rFonts w:hint="eastAsia"/>
          <w:sz w:val="24"/>
          <w:szCs w:val="24"/>
          <w:lang w:val="en-US"/>
        </w:rPr>
        <w:t>商业</w:t>
      </w:r>
      <w:r>
        <w:rPr>
          <w:rFonts w:hint="eastAsia"/>
          <w:sz w:val="24"/>
          <w:szCs w:val="24"/>
        </w:rPr>
        <w:t>流线，各自车行动线、人行动线及货运流线做到有机结合；并应着重考虑人、货、车分流设计。</w:t>
      </w:r>
    </w:p>
    <w:p w14:paraId="2BC70D53">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asciiTheme="minorEastAsia" w:hAnsiTheme="minorEastAsia" w:eastAsiaTheme="minorEastAsia" w:cstheme="minorEastAsia"/>
          <w:sz w:val="24"/>
          <w:szCs w:val="24"/>
        </w:rPr>
      </w:pPr>
      <w:r>
        <w:rPr>
          <w:rFonts w:hint="eastAsia"/>
          <w:sz w:val="24"/>
          <w:szCs w:val="24"/>
          <w:lang w:val="en-US" w:eastAsia="zh-CN"/>
        </w:rPr>
        <w:t xml:space="preserve">    4）整体形象高端，提升科技感：在保证车行、人行通畅的前提下，</w:t>
      </w:r>
      <w:r>
        <w:rPr>
          <w:rFonts w:hint="eastAsia" w:ascii="宋体" w:hAnsi="宋体" w:eastAsia="宋体" w:cs="宋体"/>
          <w:color w:val="auto"/>
          <w:sz w:val="24"/>
          <w:szCs w:val="24"/>
          <w:lang w:val="en-US" w:eastAsia="zh-CN"/>
        </w:rPr>
        <w:t>重点打造出入口形象，通过入口广场提升整体园区形象，公共空间增设符合园区年轻群体休憩、交流区域，增加智慧化设施。园区内车间办公整体布局合理，外立面高端大气，科技感强，能体现高端制造园区形象。</w:t>
      </w:r>
      <w:r>
        <w:rPr>
          <w:rFonts w:hint="eastAsia" w:asciiTheme="minorEastAsia" w:hAnsiTheme="minorEastAsia" w:cstheme="minorEastAsia"/>
          <w:sz w:val="24"/>
          <w:szCs w:val="24"/>
          <w:lang w:val="en-US" w:eastAsia="zh-CN"/>
        </w:rPr>
        <w:t>室内设计：以人为本，重视空间的功能尺度，打造高品质的现代生产、办公环境</w:t>
      </w:r>
      <w:r>
        <w:rPr>
          <w:rFonts w:hint="eastAsia" w:asciiTheme="minorEastAsia" w:hAnsiTheme="minorEastAsia" w:eastAsiaTheme="minorEastAsia" w:cstheme="minorEastAsia"/>
          <w:sz w:val="24"/>
          <w:szCs w:val="24"/>
        </w:rPr>
        <w:t>。</w:t>
      </w:r>
    </w:p>
    <w:p w14:paraId="0E56F25C">
      <w:pPr>
        <w:spacing w:before="151" w:line="360" w:lineRule="auto"/>
        <w:ind w:right="4078"/>
        <w:rPr>
          <w:rFonts w:asciiTheme="minorEastAsia" w:hAnsiTheme="minorEastAsia" w:eastAsiaTheme="minorEastAsia" w:cstheme="minorEastAsia"/>
          <w:b/>
          <w:bCs/>
          <w:w w:val="99"/>
          <w:sz w:val="24"/>
          <w:szCs w:val="24"/>
        </w:rPr>
      </w:pPr>
      <w:r>
        <w:rPr>
          <w:rFonts w:hint="eastAsia" w:asciiTheme="minorEastAsia" w:hAnsiTheme="minorEastAsia" w:eastAsiaTheme="minorEastAsia" w:cstheme="minorEastAsia"/>
          <w:b/>
          <w:bCs/>
          <w:sz w:val="24"/>
          <w:szCs w:val="24"/>
        </w:rPr>
        <w:t>四</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设计工作范围</w:t>
      </w:r>
      <w:r>
        <w:rPr>
          <w:rFonts w:hint="eastAsia" w:asciiTheme="minorEastAsia" w:hAnsiTheme="minorEastAsia" w:eastAsiaTheme="minorEastAsia" w:cstheme="minorEastAsia"/>
          <w:b/>
          <w:bCs/>
          <w:w w:val="99"/>
          <w:sz w:val="24"/>
          <w:szCs w:val="24"/>
        </w:rPr>
        <w:t xml:space="preserve"> </w:t>
      </w:r>
    </w:p>
    <w:p w14:paraId="3D0BE56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sz w:val="24"/>
          <w:szCs w:val="24"/>
        </w:rPr>
        <w:t>纳</w:t>
      </w:r>
      <w:r>
        <w:rPr>
          <w:rFonts w:hint="eastAsia" w:ascii="宋体" w:hAnsi="宋体" w:eastAsia="宋体" w:cs="宋体"/>
          <w:color w:val="auto"/>
          <w:sz w:val="24"/>
          <w:szCs w:val="24"/>
          <w:lang w:val="en-US" w:eastAsia="zh-CN"/>
        </w:rPr>
        <w:t>入本次招标的设计工作范围：</w:t>
      </w:r>
    </w:p>
    <w:p w14:paraId="73920C6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（一）勘察设计</w:t>
      </w:r>
    </w:p>
    <w:p w14:paraId="349677B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勘察依据和基础资料符合最新国家标准、行业标准等相关勘察规范；相关规范包括但不限于： </w:t>
      </w:r>
    </w:p>
    <w:p w14:paraId="3098660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1、国家标准 </w:t>
      </w:r>
    </w:p>
    <w:p w14:paraId="42A3F1B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《岩土工程勘察规范》（GB50021-2001）（2009 年版） </w:t>
      </w:r>
    </w:p>
    <w:p w14:paraId="36B59CD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《工程勘察通用规范》（GB 55017-2021） </w:t>
      </w:r>
    </w:p>
    <w:p w14:paraId="5B35CEE3">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《建筑与市政工程抗震通用规范》（GB55002-2021） </w:t>
      </w:r>
    </w:p>
    <w:p w14:paraId="3EEDE28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《建筑与市政地基基础通用规范》（GB55003-2021） </w:t>
      </w:r>
    </w:p>
    <w:p w14:paraId="69C86CD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《高层建筑岩土工程勘察标准》（JGJ∕T72-2017） </w:t>
      </w:r>
    </w:p>
    <w:p w14:paraId="170AF97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《建筑地基基础设计规范》（GB50007-2011） </w:t>
      </w:r>
    </w:p>
    <w:p w14:paraId="37444513">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《建筑变形测量规范》（JGJ/8-2016） </w:t>
      </w:r>
    </w:p>
    <w:p w14:paraId="3B377FA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《建筑抗震设计规范》（GB50011-2010）（2016 年版） </w:t>
      </w:r>
    </w:p>
    <w:p w14:paraId="299DAD5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《建筑工程抗震设防分类标准》（GB50223-2008） </w:t>
      </w:r>
    </w:p>
    <w:p w14:paraId="07CA13F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《中国地震动参数区划图》(GB18306-2015) </w:t>
      </w:r>
    </w:p>
    <w:p w14:paraId="1CC32C3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《岩土工程勘察安全标准》（GB50585-2019） </w:t>
      </w:r>
    </w:p>
    <w:p w14:paraId="704E0C3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《土工试验方法标准》（GB/T50123-2019） </w:t>
      </w:r>
    </w:p>
    <w:p w14:paraId="5E43911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《工程测量标准》（GB50026-2020） </w:t>
      </w:r>
    </w:p>
    <w:p w14:paraId="37B80A9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《工程测量通用规范》（GB 55018-2021） </w:t>
      </w:r>
    </w:p>
    <w:p w14:paraId="570590A1">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《建筑边坡工程技术规范》（GB50330-2013） </w:t>
      </w:r>
    </w:p>
    <w:p w14:paraId="50D119F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《建筑基坑工程监测技术标准》（GB50497-2019） </w:t>
      </w:r>
    </w:p>
    <w:p w14:paraId="0704229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《国家一、二等水准测量规程》（GB/T12897-2006） </w:t>
      </w:r>
    </w:p>
    <w:p w14:paraId="255E737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2、其它行业标准 </w:t>
      </w:r>
    </w:p>
    <w:p w14:paraId="2EDD869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《岩土工程勘察规范》（DGJ32/TJ208-2016） </w:t>
      </w:r>
    </w:p>
    <w:p w14:paraId="17BCAF8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《建筑桩基技术规范》（JGJ94-2008） </w:t>
      </w:r>
    </w:p>
    <w:p w14:paraId="597C546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《建筑基坑支护技术规程》（JGJ120-2012） </w:t>
      </w:r>
    </w:p>
    <w:p w14:paraId="629D0A9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《建筑工程地质勘探与取样技术规程》(JGJ/T87-2012) </w:t>
      </w:r>
    </w:p>
    <w:p w14:paraId="4F45D36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《建筑地基处理技术规范》(JGJ79-2012) </w:t>
      </w:r>
    </w:p>
    <w:p w14:paraId="6BE631E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《房屋建筑和市政基础设施工程勘察文件编制深度规定》(2020 年版) </w:t>
      </w:r>
    </w:p>
    <w:p w14:paraId="53D72B6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3、勘察及编制范围 </w:t>
      </w:r>
    </w:p>
    <w:p w14:paraId="3BE5F22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国控-万石高端装备制造产业园项目工程地质勘察（包括抽水试验）；对建筑地基作出岩土工程评价，并对地基类型、基础形式等提出建议以及协助业主进行相关报告或文件审查、报批等工作及后续服务。 </w:t>
      </w:r>
    </w:p>
    <w:p w14:paraId="191C1AD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（四）勘察服务期 </w:t>
      </w:r>
    </w:p>
    <w:p w14:paraId="2A134C5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勘察服务期：10日历天(开始时间以招标人通知为准)。 </w:t>
      </w:r>
    </w:p>
    <w:p w14:paraId="22B4011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误期违约金：每拖延一天的赔偿金额为10000元/天，无上限。因发包人原因造成延误的除外。 </w:t>
      </w:r>
    </w:p>
    <w:p w14:paraId="23A6DD2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4、质量标准 </w:t>
      </w:r>
    </w:p>
    <w:p w14:paraId="723F041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符合并满足国家、地方及行业相关现行勘察设计规范要求；勘察设计符合相应阶段深度要求，确保勘察设计成果文件通过相关主管部门审查。 </w:t>
      </w:r>
    </w:p>
    <w:p w14:paraId="708041A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5、具体勘察及编制要求 </w:t>
      </w:r>
    </w:p>
    <w:p w14:paraId="07A46E7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勘察应在满足现行的国家、地方的标准、规范、规程、法规，查明场地岩土条件，评价场地的稳定性，满足设计和使用要求的前提下，按单体建筑物或建筑群提出详细的岩土工程资料和设计、施工所需的岩土参数； 对建筑地基作出岩土工程评价，并对地基类型、基础形式、地基处理、工程降水和不良地质作用的防治等提出建议。 </w:t>
      </w:r>
    </w:p>
    <w:p w14:paraId="55FC9AD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主要应进行下列工作： </w:t>
      </w:r>
    </w:p>
    <w:p w14:paraId="212C373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(1)对天然地基条件进行评价，提出安全可靠且经济合理的地基方案和施工建议，提供基础设计所需参数的岩土技术参数。若为桩基础，对桩基类型、适应性、持力层选择提出建议。 </w:t>
      </w:r>
    </w:p>
    <w:p w14:paraId="6721A0D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(2)划分场地类别，分析地震效应情况，判定饱和砂土和饱和粉土的地震情况，并计算其液化指数。 </w:t>
      </w:r>
    </w:p>
    <w:p w14:paraId="4860E5B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(3)查明拟建物范围内各层岩土的类别、结构、厚度、工程特性和承载力特征值。 </w:t>
      </w:r>
    </w:p>
    <w:p w14:paraId="11C63C7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(4)勘察单位可根据相关规范要求适当调整勘探点间距及勘探孔深度。 </w:t>
      </w:r>
    </w:p>
    <w:p w14:paraId="7FDABA8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(5)在设计地块及周边范围内进行地形测量及地下管线探测。 </w:t>
      </w:r>
    </w:p>
    <w:p w14:paraId="332F21F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(6)配合业主完成勘察施工图审查工作以及后续施工阶段其他必要的服务工作。 </w:t>
      </w:r>
    </w:p>
    <w:p w14:paraId="037C5F0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详细勘察的勘探点布置，应符合下列规定： </w:t>
      </w:r>
    </w:p>
    <w:p w14:paraId="5116560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1)勘探点间距宜按地基的复杂程度确定简单场地 30-50m；中等复杂场地为 15-30m；复杂场地为 10-15m； </w:t>
      </w:r>
    </w:p>
    <w:p w14:paraId="77E11FD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2)同一建筑范围内的主要受力层或有影响的下卧层起伏较大时，应加密勘探点，查明其变化； </w:t>
      </w:r>
    </w:p>
    <w:p w14:paraId="7373784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3)勘探手段宜采用钻探与触探相配合，在复杂地质条件、湿陷性土、膨胀岩土、风化岩和残积土地区，宜布置适量探井； </w:t>
      </w:r>
    </w:p>
    <w:p w14:paraId="62DE504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4)勘探点深度应满足规范要求； </w:t>
      </w:r>
    </w:p>
    <w:p w14:paraId="3F51A18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5)其他未尽事宜参《岩土工程勘察规范》GB 50021—2001（2009 年版），建筑抗震设防规范》GB50011-2010（2016 版）等。 </w:t>
      </w:r>
    </w:p>
    <w:p w14:paraId="0944381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7、勘察成果要求（包括但不仅限于以下内容）： </w:t>
      </w:r>
    </w:p>
    <w:p w14:paraId="521A49A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（1）岩土工程勘察报告书，主要章节及内容包括： </w:t>
      </w:r>
    </w:p>
    <w:p w14:paraId="7A253D4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①勘察目的、任务要求和依据的技术标准； </w:t>
      </w:r>
    </w:p>
    <w:p w14:paraId="47775D1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②工程概况、环境、气象、勘察工作情况介绍、实际完成工作量等； </w:t>
      </w:r>
    </w:p>
    <w:p w14:paraId="3C3A7B2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③地理、地形、地貌、地层地质条件描述、评价； </w:t>
      </w:r>
    </w:p>
    <w:p w14:paraId="3879B82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④不良地质现象的描述评价与防治措施的建议； </w:t>
      </w:r>
    </w:p>
    <w:p w14:paraId="773B7E1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⑤地基基础设计参数； </w:t>
      </w:r>
    </w:p>
    <w:p w14:paraId="37B25E0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72</w:t>
      </w:r>
      <w:r>
        <w:rPr>
          <w:rFonts w:hint="eastAsia" w:ascii="宋体" w:hAnsi="宋体" w:eastAsia="宋体" w:cs="宋体"/>
          <w:color w:val="auto"/>
          <w:sz w:val="24"/>
          <w:szCs w:val="24"/>
          <w:lang w:val="en-US" w:eastAsia="zh-CN"/>
        </w:rPr>
        <w:t xml:space="preserve">⑥场区地下水埋藏条件，水位及变化情况，水质分析结果； </w:t>
      </w:r>
    </w:p>
    <w:p w14:paraId="4B7377D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⑦场地稳定性、建筑适宜性评价； </w:t>
      </w:r>
    </w:p>
    <w:p w14:paraId="6AD6670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⑧对基础方案及基坑围护与降水方案的建议； </w:t>
      </w:r>
    </w:p>
    <w:p w14:paraId="3F93D19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⑨地基土的地震效应分析，划分建筑场地类别； </w:t>
      </w:r>
    </w:p>
    <w:p w14:paraId="4F709B0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⑩工程设计、施工时须注意的岩土工程问题； </w:t>
      </w:r>
    </w:p>
    <w:p w14:paraId="1975B6F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（2）提供图纸、图表 </w:t>
      </w:r>
    </w:p>
    <w:p w14:paraId="538CFEE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1）建筑物及勘探点平面位置图（包括地质剖面线、孔点编号、高程系统等）； </w:t>
      </w:r>
    </w:p>
    <w:p w14:paraId="533B5CA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2）工程地质剖面图； </w:t>
      </w:r>
    </w:p>
    <w:p w14:paraId="2CD4616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3）钻孔地质柱状图； </w:t>
      </w:r>
    </w:p>
    <w:p w14:paraId="5FBE932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4）静力触探测试柱状图； </w:t>
      </w:r>
    </w:p>
    <w:p w14:paraId="7B612F3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5）静三轴不固结不排水剪强度包线； </w:t>
      </w:r>
    </w:p>
    <w:p w14:paraId="2BCAEFF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6）固结试验 e～p 关系曲线图； </w:t>
      </w:r>
    </w:p>
    <w:p w14:paraId="6D2290C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7）土工试验成果汇总表（含需要的各种特殊试验）； </w:t>
      </w:r>
    </w:p>
    <w:p w14:paraId="7B938AB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8）土层物理力学性质指标及设计参数一览表； </w:t>
      </w:r>
    </w:p>
    <w:p w14:paraId="741645D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9）水质检验报告； </w:t>
      </w:r>
    </w:p>
    <w:p w14:paraId="0BE38A4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10）波速报告； </w:t>
      </w:r>
    </w:p>
    <w:p w14:paraId="71443F9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8、勘察成果文件及成果报告要求： </w:t>
      </w:r>
    </w:p>
    <w:p w14:paraId="25D14C4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正式勘察报告8份，Word、AutoCAD格式电子文档并刻录成光盘3份，勘察报告应包含的主要内容： </w:t>
      </w:r>
    </w:p>
    <w:p w14:paraId="253692A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（1）拟建场地的工程地质条件 </w:t>
      </w:r>
    </w:p>
    <w:p w14:paraId="072D31F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地质条件背景资料，地形地貌条件，拟建场区地层土质概述。 </w:t>
      </w:r>
    </w:p>
    <w:p w14:paraId="35D954F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（2）勘察方法和工作量布置 </w:t>
      </w:r>
    </w:p>
    <w:p w14:paraId="4D92BF8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勘察技术依据，勘察工程布置及工作量，钻探工作方法，原位测试方法，工程物探方法，室内实验方法，抽水试验方法。 </w:t>
      </w:r>
    </w:p>
    <w:p w14:paraId="74CA8F6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（3）拟建场地的水文地质条件 </w:t>
      </w:r>
    </w:p>
    <w:p w14:paraId="4033852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地下水类型及地下水位，历年高水位记录，确定建筑防水设计水位和抗浮设计水位，地下水和浅层土对混凝土和钢筋的腐蚀性评价。 </w:t>
      </w:r>
    </w:p>
    <w:p w14:paraId="3641503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（4）场地、地基的建筑抗震设计条件 </w:t>
      </w:r>
    </w:p>
    <w:p w14:paraId="59F317A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场地土类型与建筑场地类别的判定，抗震设防烈度，地基土层地震液化评价，场地稳 定性、适宜性评价。 </w:t>
      </w:r>
    </w:p>
    <w:p w14:paraId="2D5F87F1">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（5）岩土工程参数 </w:t>
      </w:r>
    </w:p>
    <w:p w14:paraId="5A53EF5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包含各土层的地基土承载力（桩基应提供极限端阻力标准值qpk及极限侧阻力标准值 qsik）、内摩擦角、粘聚力、渗透系数、抗剪强度、压缩模量或变形模量，统计参数应包含但不限于：岩土的天然密度及天然含水量，粉土、黏性土的孔隙比，黏性土的液限、塑 限、液性指数和塑性指数，土的压缩性，岩石的密度、软化系数、吸水率、单轴抗压强度、饱和单轴抗压强度。 </w:t>
      </w:r>
    </w:p>
    <w:p w14:paraId="0070BFD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（6）基础方案分析评价及相关建议 </w:t>
      </w:r>
    </w:p>
    <w:p w14:paraId="64D3854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地下室开挖和支护方案措施与相关建议，基坑降水方案及降水对周围环境的影响，基础工程设计与施工建议，其它合理化建议，上述方案及建议的计算图表（计算书）及方案草图。 </w:t>
      </w:r>
    </w:p>
    <w:p w14:paraId="6707CA5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（7）提供勘察工作范围地下已有埋藏物的资料（如电力、电讯电缆、各种管道、人防设施、洞室等）及具体位置分布图。 </w:t>
      </w:r>
    </w:p>
    <w:p w14:paraId="7A8881E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（8）附件内容 </w:t>
      </w:r>
    </w:p>
    <w:p w14:paraId="67E6532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筑物与勘探点平面布置图，土的物理学性质综合统计表，土层剖面图及柱状图，土工试验说明及试验成果，抽水试验成果，水样实验成果，标贯与动力触探原位测试成果图，剪切波速测试结果、场地类别评价表，岩面顶标高等高线，地下水位埋深等值线图，基坑支护计算参数，钻探工作说明。</w:t>
      </w:r>
    </w:p>
    <w:p w14:paraId="1A91B48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3624A53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p>
    <w:p w14:paraId="51D88D8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p>
    <w:p w14:paraId="26353A5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p>
    <w:p w14:paraId="32A30D9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p>
    <w:p w14:paraId="7DD8146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p>
    <w:p w14:paraId="4AFEE99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p>
    <w:p w14:paraId="5FF0DEF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p>
    <w:p w14:paraId="5BC1B3C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bookmarkStart w:id="3" w:name="_GoBack"/>
      <w:bookmarkEnd w:id="3"/>
    </w:p>
    <w:p w14:paraId="7D984F71">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p>
    <w:p w14:paraId="2EDB90A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(二）、建筑设计</w:t>
      </w:r>
    </w:p>
    <w:p w14:paraId="5B38BB6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1、设计依据 </w:t>
      </w:r>
    </w:p>
    <w:p w14:paraId="73BA6F1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 《中小学校设计规范》（GB50099-2011） </w:t>
      </w:r>
    </w:p>
    <w:p w14:paraId="5FD3E663">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 《江苏省城市规划管理技术规定》（2011版） </w:t>
      </w:r>
    </w:p>
    <w:p w14:paraId="4409999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 《建筑工程设计文件编制深度规定》 （2016 版） </w:t>
      </w:r>
    </w:p>
    <w:p w14:paraId="0BBFE6D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 《民用建筑设计统一标准》（GB50352-2019） </w:t>
      </w:r>
    </w:p>
    <w:p w14:paraId="4C98E2C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 《民用建筑通用规范》（GB55031-2022） </w:t>
      </w:r>
    </w:p>
    <w:p w14:paraId="322215E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 《房屋建筑制图统一标准》(GB/T 50001--2010) </w:t>
      </w:r>
    </w:p>
    <w:p w14:paraId="62C6E50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 《建筑制图标准》(GB/T 50104--2010) </w:t>
      </w:r>
    </w:p>
    <w:p w14:paraId="3D6F18B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8. 《总图制图标准》(GB/T 50103--2010) </w:t>
      </w:r>
    </w:p>
    <w:p w14:paraId="6C5904B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 《建筑模数协调标准》(GB/T 50002--2013) </w:t>
      </w:r>
    </w:p>
    <w:p w14:paraId="6FA162A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 《建筑结构可靠性设计统一标准》（GB50068-2018）； </w:t>
      </w:r>
    </w:p>
    <w:p w14:paraId="1C3F5D8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《工程结构通用规范》（GB55001-2021） </w:t>
      </w:r>
    </w:p>
    <w:p w14:paraId="03C04DF1">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《建筑工程抗震设防分类标准》（GB50223-2008） </w:t>
      </w:r>
    </w:p>
    <w:p w14:paraId="17C7918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《建筑结构荷载规范》（GB50009-2012） </w:t>
      </w:r>
    </w:p>
    <w:p w14:paraId="26C609A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《混凝土结构设计规范》（GB50010-2010）（2015 年版） </w:t>
      </w:r>
    </w:p>
    <w:p w14:paraId="2070CF6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7515. 《混凝土结构通用规范》（GB55008-2021） </w:t>
      </w:r>
    </w:p>
    <w:p w14:paraId="4B2ADB7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16. 《建筑抗震设计规范》（GB50011-2010）（2016 年版） </w:t>
      </w:r>
    </w:p>
    <w:p w14:paraId="7CA798C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17. 《建筑给水排水与节水通用规范》（GB55020-2021） </w:t>
      </w:r>
    </w:p>
    <w:p w14:paraId="596A306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18. 《建筑与市政工程抗震通用规范》（GB50002-2021） </w:t>
      </w:r>
    </w:p>
    <w:p w14:paraId="473AD511">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19. 《建筑地基基础设计规范》（GB50007-2011） </w:t>
      </w:r>
    </w:p>
    <w:p w14:paraId="5915E99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 《建筑与市政工程地基基础通用规范》（GB50003-2021） </w:t>
      </w:r>
    </w:p>
    <w:p w14:paraId="5B199A1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《砌体结构设计规范》（GB 50003-2011） </w:t>
      </w:r>
    </w:p>
    <w:p w14:paraId="717870D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《砌体结构通用规范》（GB55007-2021） </w:t>
      </w:r>
    </w:p>
    <w:p w14:paraId="3874420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《混凝土结构工程施工质量验收规范》（GB 50204-2015） </w:t>
      </w:r>
    </w:p>
    <w:p w14:paraId="24B4126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《绿色建筑评价标准》（GB/T50378-2019） </w:t>
      </w:r>
    </w:p>
    <w:p w14:paraId="01ED402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《江苏省绿色建筑设计标准》（DB32/3962-2020） </w:t>
      </w:r>
    </w:p>
    <w:p w14:paraId="09B5010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《公共建筑节能设计标准》（GB50189-2015） </w:t>
      </w:r>
    </w:p>
    <w:p w14:paraId="3C4DCC3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27. 《建筑节能与可再生能源利用通用规范》（GB 55015-2021） </w:t>
      </w:r>
    </w:p>
    <w:p w14:paraId="0F9D0A1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28. 《屋面工程技术规范》（GB50345-2012） </w:t>
      </w:r>
    </w:p>
    <w:p w14:paraId="51BC078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29. 《建筑照明设计标准》（GB/T50034-2024） </w:t>
      </w:r>
    </w:p>
    <w:p w14:paraId="4F897F6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30. 《建筑环境通用规范》（GB55016-2021） </w:t>
      </w:r>
    </w:p>
    <w:p w14:paraId="25BE4A2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31. 《建筑给水排水与节水通用规范》（GB55020-2021） </w:t>
      </w:r>
    </w:p>
    <w:p w14:paraId="66CD5E0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《建筑与市政工程无障碍通用规范》（GB55019-2021） </w:t>
      </w:r>
    </w:p>
    <w:p w14:paraId="110A4DB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 《建筑与市政工程防水通用规范》（GB55030-2022） </w:t>
      </w:r>
    </w:p>
    <w:p w14:paraId="082DF58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34. 《建筑设计防火规范》GB50016-2014（2018版） </w:t>
      </w:r>
    </w:p>
    <w:p w14:paraId="7BB2C11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35. 《建筑防烟排烟系统技术标准》（GB51251-2017） </w:t>
      </w:r>
    </w:p>
    <w:p w14:paraId="2673461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36. 《建筑防火通用规范》（GB55037-2022） </w:t>
      </w:r>
    </w:p>
    <w:p w14:paraId="18B694F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37. 《无障碍设计规范》（GB50763-2012） </w:t>
      </w:r>
    </w:p>
    <w:p w14:paraId="65F6575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38. 《建筑内部装修设计防火规范》 （GB50222-2017） </w:t>
      </w:r>
    </w:p>
    <w:p w14:paraId="296B5BE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39. 《消防设施通用规范》（GB55036-2022） </w:t>
      </w:r>
    </w:p>
    <w:p w14:paraId="04A507C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40. 《既有建筑维护与改造通用规范》（GB55022-2021） </w:t>
      </w:r>
    </w:p>
    <w:p w14:paraId="3486C31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41. 《民用建筑工程室内环境污染控制标准》（GB50325-2020） </w:t>
      </w:r>
    </w:p>
    <w:p w14:paraId="7B32304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42. 《室内装饰装修材料人造板及其制品中甲醛释放量》（GB18580-2017） </w:t>
      </w:r>
    </w:p>
    <w:p w14:paraId="3C55521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43. 《室内装饰装修材料胶粘剂中有害物质限量》（GB18583-2008） </w:t>
      </w:r>
    </w:p>
    <w:p w14:paraId="7E5415C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《室内装饰装修材料木家具中有害物质限量》（GB18584-2001） </w:t>
      </w:r>
    </w:p>
    <w:p w14:paraId="1A33DEB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45. 《江苏省既有建筑改造消防设计技术要点(试行)》（苏建消防〔2023 ] 104号） </w:t>
      </w:r>
    </w:p>
    <w:p w14:paraId="1464435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46.《室内空气质量标准》（GB/T18883-2002） </w:t>
      </w:r>
    </w:p>
    <w:p w14:paraId="5A980B7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47. 其他规划、建筑、结构、道路、给排水、强弱电、暖通、消防、人防、景观等按相关行业技术标准与技术规范。 </w:t>
      </w:r>
    </w:p>
    <w:p w14:paraId="326D944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48. 国家和省、地方相关的其他技术规范、标准和规定。 </w:t>
      </w:r>
    </w:p>
    <w:p w14:paraId="26E85C2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59. 本设计任务书。 </w:t>
      </w:r>
    </w:p>
    <w:p w14:paraId="2693EEC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2、设计范围及质量标准 </w:t>
      </w:r>
    </w:p>
    <w:p w14:paraId="6E186DA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（一）、设计范围 </w:t>
      </w:r>
    </w:p>
    <w:p w14:paraId="502B05F3">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红线范围内的总体规划设计、方案设计深化（含估算编制及方案报批）、（扩大）初步设计（含概算编制）、管线方案规划、以及配合其他国家、省市规定的相关工程评估咨询、具体范围包括但不限于：</w:t>
      </w:r>
    </w:p>
    <w:p w14:paraId="5893E48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6525B9D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方案设计须满足以下需求： </w:t>
      </w:r>
    </w:p>
    <w:p w14:paraId="7A4833B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1）注重功能设计、生态节能环保设计和经济、实用、美观设计相结合，体现“功能优先、节能环保、服务企业”的原则。 </w:t>
      </w:r>
    </w:p>
    <w:p w14:paraId="25137B2A">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2）功能分区合理，顺畅组织人流交通流线，满足消防等功能需求。 </w:t>
      </w:r>
    </w:p>
    <w:p w14:paraId="7C49168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3）方案设计设计要体现高端制造功能特点，处理好园区各功能分区之间的关系。</w:t>
      </w:r>
    </w:p>
    <w:p w14:paraId="7000B7C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4）方案设计效果既要简约大方，又要体现高端制造园区的科技感。 </w:t>
      </w:r>
    </w:p>
    <w:p w14:paraId="0F74662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5）方案设计中需考虑将来施工的安全性，以常规施工工艺为主，减少施工中及将来使用中的不安全因素，确保各项设计指标达到各种验收标准。 </w:t>
      </w:r>
    </w:p>
    <w:p w14:paraId="2C3E39D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6）在综合以上各项原则的基础上，同时考虑经济性要求，保证设计的合理性，严格控制建设成本。</w:t>
      </w:r>
    </w:p>
    <w:p w14:paraId="17C3C52B">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（二）、质量要求 </w:t>
      </w:r>
    </w:p>
    <w:p w14:paraId="7F327B1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质量标准：中标人在中标后根据要求提供的设计成果除满足《建筑工程设计文 件编制深度规定》 (2016 版)的规定的方案及初步设计要求，还必须同时满足招标人、其他相关各方的需求符合国家相关标准、行业标准、地方标准，符合无锡市方案及初步设计报审的有关规定要求，协助完成各阶段报审，并通过专 </w:t>
      </w:r>
    </w:p>
    <w:p w14:paraId="1FF19D3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家评审。 </w:t>
      </w:r>
    </w:p>
    <w:p w14:paraId="3CBE12A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三、设计成果要求 </w:t>
      </w:r>
    </w:p>
    <w:p w14:paraId="64F6CB6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（一）、方案阶段（5份） </w:t>
      </w:r>
    </w:p>
    <w:p w14:paraId="6F113A9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方案阶段设计成果应包含但不限于以下内容（含电子文档）： </w:t>
      </w:r>
    </w:p>
    <w:p w14:paraId="3404AB0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1.设计说明（含设计指标）； </w:t>
      </w:r>
    </w:p>
    <w:p w14:paraId="13C26AF4">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2.总平面图； </w:t>
      </w:r>
    </w:p>
    <w:p w14:paraId="116E7B81">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3.鸟瞰图； </w:t>
      </w:r>
    </w:p>
    <w:p w14:paraId="40A94953">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4.主要建筑单体、沿街效果图等，不少于10张；其中包含5张室内效果图； </w:t>
      </w:r>
    </w:p>
    <w:p w14:paraId="0BCFFD79">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5.平、立、剖、各层平面功能分析图及方案深化图； </w:t>
      </w:r>
    </w:p>
    <w:p w14:paraId="0C20F49F">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6.投标人认为有必要提供的其他图纸； </w:t>
      </w:r>
    </w:p>
    <w:p w14:paraId="6B9B318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7.工程造价估算(各项费用要齐全，不能漏项)； </w:t>
      </w:r>
    </w:p>
    <w:p w14:paraId="6B0B8A0C">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（二）、初步设计阶段（8份） </w:t>
      </w:r>
    </w:p>
    <w:p w14:paraId="472536E1">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1.负责完成并制作总图、建筑、结构、给排水、暖通、电气弱电、市政设计、概算等全部专业的初步设计文件； </w:t>
      </w:r>
    </w:p>
    <w:p w14:paraId="447C421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2.对发包人的审核修改意见进行修改、完善，保证其设计意图的最终实现； </w:t>
      </w:r>
    </w:p>
    <w:p w14:paraId="177BADF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3.根据项目开发进度要求及时提供各阶段报审图纸，协助发包人进行报审工作，根据 </w:t>
      </w:r>
    </w:p>
    <w:p w14:paraId="54DE38F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审查结果在本合同约定的范围内进行修改调整，直至审查通过，并最终向发包人提交正式 </w:t>
      </w:r>
    </w:p>
    <w:p w14:paraId="1120ECB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的初步设计文件； </w:t>
      </w:r>
    </w:p>
    <w:p w14:paraId="663EDFA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五、设计周期： </w:t>
      </w:r>
    </w:p>
    <w:p w14:paraId="2552ED3E">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本项目设计周期共计20 日历天，具体时间节点要求如下： </w:t>
      </w:r>
    </w:p>
    <w:p w14:paraId="01BDFD5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（1）合同签订后 5 天内完成方案设计文件（含估算），设计深度达到报批要求； </w:t>
      </w:r>
    </w:p>
    <w:p w14:paraId="3B80AB06">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（2）方案设计审查通过后 15 天内完成初步设计文件（含需通过财评审查的概算）； </w:t>
      </w:r>
    </w:p>
    <w:p w14:paraId="4CB99725">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（3）误期违约金：每拖延一天的赔偿金额为10000元/天，无上限。因发包人原因造成延误的除外。 </w:t>
      </w:r>
    </w:p>
    <w:p w14:paraId="31818678">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六、其他</w:t>
      </w:r>
    </w:p>
    <w:p w14:paraId="511088AD">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1、本任务书未尽事宜，遵照国家、行业及地方现行标准规范的相关规定。 </w:t>
      </w:r>
    </w:p>
    <w:p w14:paraId="025841F3">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2、本项目各子项设计纳入设计总包，设计总包单位应对本项目的设计质量、进度、限额设计及其后续服务负总责。</w:t>
      </w:r>
    </w:p>
    <w:p w14:paraId="0EE6A660">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3、负责完成各阶段的外部报批报审工作，并负责设计过程中的报审图纸修改。</w:t>
      </w:r>
    </w:p>
    <w:p w14:paraId="418972F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4、设计施工过程中，招标人根据项目需要新增的设计咨询或设计顾问，技术衔接工作由中标人负责牵头。 </w:t>
      </w:r>
    </w:p>
    <w:p w14:paraId="510C4027">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招标人及其设计顾问书面提出的设计优化建议，情况属实且技术经济合理的，中标人应予采纳。若不予采纳的应进行充分的技术经济论证并书面进行反馈说明。设计过程中，应配合招标人及其顾问开展设计研究和比较、供应商设计参数调查（包括但不限于空调系统、电梯等）、经济合理性论证等工作。</w:t>
      </w:r>
      <w:bookmarkEnd w:id="0"/>
      <w:bookmarkEnd w:id="1"/>
      <w:bookmarkEnd w:id="2"/>
    </w:p>
    <w:p w14:paraId="73CBD752">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auto"/>
        <w:rPr>
          <w:rFonts w:hint="default" w:ascii="宋体" w:hAnsi="宋体" w:eastAsia="宋体" w:cs="宋体"/>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026EF"/>
    <w:multiLevelType w:val="singleLevel"/>
    <w:tmpl w:val="FE2026E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90A70"/>
    <w:rsid w:val="172A47C6"/>
    <w:rsid w:val="225C7892"/>
    <w:rsid w:val="25AE17E1"/>
    <w:rsid w:val="28090A70"/>
    <w:rsid w:val="31BA6A27"/>
    <w:rsid w:val="32F01089"/>
    <w:rsid w:val="34713D3E"/>
    <w:rsid w:val="43580E97"/>
    <w:rsid w:val="4FA806B6"/>
    <w:rsid w:val="5513207F"/>
    <w:rsid w:val="5B37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639" w:hanging="400"/>
      <w:outlineLvl w:val="1"/>
    </w:pPr>
    <w:rPr>
      <w:rFonts w:ascii="黑体" w:hAnsi="黑体" w:eastAsia="黑体" w:cs="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sz w:val="21"/>
      <w:szCs w:val="21"/>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0"/>
      <w:lang w:val="en-US" w:eastAsia="zh-CN" w:bidi="ar-SA"/>
    </w:rPr>
  </w:style>
  <w:style w:type="paragraph" w:styleId="5">
    <w:name w:val="Plain Text"/>
    <w:basedOn w:val="1"/>
    <w:unhideWhenUsed/>
    <w:qFormat/>
    <w:uiPriority w:val="99"/>
    <w:pPr>
      <w:jc w:val="both"/>
    </w:pPr>
    <w:rPr>
      <w:rFonts w:hAnsi="Courier New"/>
      <w:kern w:val="2"/>
      <w:sz w:val="21"/>
      <w:szCs w:val="21"/>
    </w:rPr>
  </w:style>
  <w:style w:type="paragraph" w:customStyle="1" w:styleId="8">
    <w:name w:val="Table Paragraph"/>
    <w:basedOn w:val="1"/>
    <w:qFormat/>
    <w:uiPriority w:val="1"/>
  </w:style>
  <w:style w:type="paragraph" w:customStyle="1" w:styleId="9">
    <w:name w:val="Default"/>
    <w:unhideWhenUsed/>
    <w:qFormat/>
    <w:uiPriority w:val="99"/>
    <w:pPr>
      <w:widowControl w:val="0"/>
      <w:autoSpaceDE w:val="0"/>
      <w:autoSpaceDN w:val="0"/>
      <w:adjustRightInd w:val="0"/>
    </w:pPr>
    <w:rPr>
      <w:rFonts w:hint="eastAsia" w:ascii="宋体" w:hAnsi="宋体" w:eastAsia="宋体" w:cstheme="minorBidi"/>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16694</Words>
  <Characters>18124</Characters>
  <Lines>0</Lines>
  <Paragraphs>0</Paragraphs>
  <TotalTime>48</TotalTime>
  <ScaleCrop>false</ScaleCrop>
  <LinksUpToDate>false</LinksUpToDate>
  <CharactersWithSpaces>18749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2025-09-01T11:31:00Z</dcterms:created>
  <dc:creator>GU</dc:creator>
  <cp:lastModifiedBy>GU</cp:lastModifiedBy>
  <dcterms:modified xsi:type="dcterms:W3CDTF">2025-09-11T00:35:57Z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55F3D818F7CA4E20B56A37985E682F0C_13</vt:lpwstr>
  </property>
  <property fmtid="{D5CDD505-2E9C-101B-9397-08002B2CF9AE}" pid="4" name="KSOTemplateDocerSaveRecord">
    <vt:lpwstr>eyJoZGlkIjoiMzBhOTI4MTU3NzgzNWZjZTdkNWFkNGM0ODFjOTg4YjkifQ==</vt:lpwstr>
  </property>
</Properties>
</file>