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63C" w:rsidRDefault="00B0063C">
      <w:pPr>
        <w:spacing w:line="240" w:lineRule="exact"/>
        <w:jc w:val="center"/>
        <w:rPr>
          <w:rFonts w:ascii="楷体_GB2312" w:eastAsia="楷体_GB2312" w:hAnsi="楷体"/>
          <w:szCs w:val="32"/>
        </w:rPr>
      </w:pPr>
    </w:p>
    <w:p w:rsidR="00B0063C" w:rsidRDefault="002C74D1">
      <w:pPr>
        <w:jc w:val="center"/>
        <w:rPr>
          <w:rFonts w:ascii="楷体_GB2312" w:eastAsia="楷体_GB2312" w:hAnsi="楷体"/>
          <w:szCs w:val="32"/>
        </w:rPr>
      </w:pPr>
      <w:bookmarkStart w:id="0" w:name="PO_DocNum"/>
      <w:bookmarkEnd w:id="0"/>
      <w:r>
        <w:rPr>
          <w:rFonts w:ascii="楷体_GB2312" w:eastAsia="楷体_GB2312" w:hAnsi="楷体" w:hint="eastAsia"/>
          <w:szCs w:val="32"/>
        </w:rPr>
        <w:t>宜政</w:t>
      </w:r>
      <w:proofErr w:type="gramStart"/>
      <w:r>
        <w:rPr>
          <w:rFonts w:ascii="楷体_GB2312" w:eastAsia="楷体_GB2312" w:hAnsi="楷体" w:hint="eastAsia"/>
          <w:szCs w:val="32"/>
        </w:rPr>
        <w:t>规</w:t>
      </w:r>
      <w:proofErr w:type="gramEnd"/>
      <w:r>
        <w:rPr>
          <w:rFonts w:ascii="楷体_GB2312" w:eastAsia="楷体_GB2312" w:hAnsi="楷体" w:hint="eastAsia"/>
          <w:szCs w:val="32"/>
        </w:rPr>
        <w:t>发〔</w:t>
      </w:r>
      <w:r>
        <w:rPr>
          <w:rFonts w:ascii="楷体_GB2312" w:eastAsia="楷体_GB2312" w:hAnsi="楷体" w:hint="eastAsia"/>
          <w:szCs w:val="32"/>
        </w:rPr>
        <w:t>2025</w:t>
      </w:r>
      <w:r>
        <w:rPr>
          <w:rFonts w:ascii="楷体_GB2312" w:eastAsia="楷体_GB2312" w:hAnsi="楷体" w:hint="eastAsia"/>
          <w:szCs w:val="32"/>
        </w:rPr>
        <w:t>〕</w:t>
      </w:r>
      <w:r>
        <w:rPr>
          <w:rFonts w:ascii="楷体_GB2312" w:eastAsia="楷体_GB2312" w:hAnsi="楷体" w:hint="eastAsia"/>
          <w:szCs w:val="32"/>
        </w:rPr>
        <w:t>3</w:t>
      </w:r>
      <w:r>
        <w:rPr>
          <w:rFonts w:ascii="楷体_GB2312" w:eastAsia="楷体_GB2312" w:hAnsi="楷体" w:hint="eastAsia"/>
          <w:szCs w:val="32"/>
        </w:rPr>
        <w:t>号</w:t>
      </w:r>
    </w:p>
    <w:p w:rsidR="00B0063C" w:rsidRDefault="00B0063C">
      <w:pPr>
        <w:jc w:val="center"/>
        <w:rPr>
          <w:rFonts w:ascii="楷体_GB2312" w:eastAsia="楷体_GB2312" w:hAnsi="楷体"/>
          <w:szCs w:val="32"/>
        </w:rPr>
      </w:pPr>
    </w:p>
    <w:p w:rsidR="00B0063C" w:rsidRDefault="00B0063C">
      <w:pPr>
        <w:spacing w:line="240" w:lineRule="exact"/>
      </w:pPr>
    </w:p>
    <w:p w:rsidR="00B0063C" w:rsidRDefault="00B0063C">
      <w:pPr>
        <w:spacing w:line="240" w:lineRule="exact"/>
      </w:pPr>
    </w:p>
    <w:p w:rsidR="00B0063C" w:rsidRDefault="002C74D1">
      <w:pPr>
        <w:spacing w:line="600" w:lineRule="exact"/>
        <w:jc w:val="center"/>
        <w:rPr>
          <w:rFonts w:eastAsia="方正小标宋_GBK"/>
          <w:sz w:val="44"/>
          <w:szCs w:val="44"/>
        </w:rPr>
      </w:pPr>
      <w:bookmarkStart w:id="1" w:name="bookmark2"/>
      <w:bookmarkStart w:id="2" w:name="bookmark1"/>
      <w:bookmarkStart w:id="3" w:name="bookmark0"/>
      <w:bookmarkStart w:id="4" w:name="quanwen"/>
      <w:r>
        <w:rPr>
          <w:rFonts w:eastAsia="方正小标宋_GBK" w:hint="eastAsia"/>
          <w:sz w:val="44"/>
          <w:szCs w:val="44"/>
        </w:rPr>
        <w:t>宜兴</w:t>
      </w:r>
      <w:r>
        <w:rPr>
          <w:rFonts w:eastAsia="方正小标宋_GBK" w:hint="eastAsia"/>
          <w:sz w:val="44"/>
          <w:szCs w:val="44"/>
        </w:rPr>
        <w:t>市人民政府关于调整全市禁止</w:t>
      </w:r>
    </w:p>
    <w:p w:rsidR="00B0063C" w:rsidRDefault="002C74D1">
      <w:pPr>
        <w:spacing w:line="600" w:lineRule="exact"/>
        <w:jc w:val="center"/>
        <w:rPr>
          <w:rFonts w:eastAsia="方正小标宋_GBK"/>
          <w:sz w:val="44"/>
          <w:szCs w:val="44"/>
        </w:rPr>
      </w:pPr>
      <w:r>
        <w:rPr>
          <w:rFonts w:eastAsia="方正小标宋_GBK" w:hint="eastAsia"/>
          <w:sz w:val="44"/>
          <w:szCs w:val="44"/>
        </w:rPr>
        <w:t>使用高排放非道路移动机械有关事项的通告</w:t>
      </w:r>
      <w:bookmarkEnd w:id="1"/>
      <w:bookmarkEnd w:id="2"/>
      <w:bookmarkEnd w:id="3"/>
    </w:p>
    <w:p w:rsidR="00B0063C" w:rsidRDefault="00B0063C">
      <w:pPr>
        <w:overflowPunct w:val="0"/>
        <w:spacing w:line="400" w:lineRule="exact"/>
        <w:ind w:firstLineChars="200" w:firstLine="654"/>
        <w:rPr>
          <w:rFonts w:eastAsia="方正仿宋_GBK"/>
          <w:szCs w:val="32"/>
        </w:rPr>
      </w:pPr>
    </w:p>
    <w:p w:rsidR="00B0063C" w:rsidRDefault="002C74D1">
      <w:pPr>
        <w:spacing w:line="560" w:lineRule="exact"/>
        <w:rPr>
          <w:rFonts w:cs="Times New Roman"/>
          <w:szCs w:val="32"/>
        </w:rPr>
      </w:pPr>
      <w:r>
        <w:rPr>
          <w:rFonts w:cs="Times New Roman"/>
          <w:szCs w:val="32"/>
        </w:rPr>
        <w:t>各开发区管委会（管理办），各镇人民政府，各街道办事处，市各委办局，市各直属单位：</w:t>
      </w:r>
    </w:p>
    <w:p w:rsidR="00B0063C" w:rsidRDefault="002C74D1">
      <w:pPr>
        <w:overflowPunct w:val="0"/>
        <w:spacing w:line="560" w:lineRule="exact"/>
        <w:ind w:firstLineChars="200" w:firstLine="654"/>
        <w:rPr>
          <w:rFonts w:cs="Times New Roman"/>
          <w:szCs w:val="32"/>
        </w:rPr>
      </w:pPr>
      <w:r>
        <w:rPr>
          <w:rFonts w:cs="Times New Roman"/>
          <w:szCs w:val="32"/>
        </w:rPr>
        <w:t>为进一步加强非道路移动机械污染防治，改善环境空气质量，保障人民群众身体健康，根据《中华人民共和国大气污染防治法》《江苏省大气污染防治条例》</w:t>
      </w:r>
      <w:r>
        <w:rPr>
          <w:rFonts w:cs="Times New Roman"/>
          <w:szCs w:val="32"/>
        </w:rPr>
        <w:t>《</w:t>
      </w:r>
      <w:r>
        <w:rPr>
          <w:rFonts w:cs="Times New Roman"/>
          <w:szCs w:val="32"/>
        </w:rPr>
        <w:t>江苏省机动车和非道路移动机械排气污染防治条例》</w:t>
      </w:r>
      <w:r>
        <w:rPr>
          <w:rFonts w:cs="Times New Roman"/>
          <w:szCs w:val="32"/>
        </w:rPr>
        <w:t>的规定，参照《无锡市人民政府关于调整市区禁止使用高排放非道路移动机械有关事项的通告》（锡政</w:t>
      </w:r>
      <w:proofErr w:type="gramStart"/>
      <w:r>
        <w:rPr>
          <w:rFonts w:cs="Times New Roman"/>
          <w:szCs w:val="32"/>
        </w:rPr>
        <w:t>规</w:t>
      </w:r>
      <w:proofErr w:type="gramEnd"/>
      <w:r>
        <w:rPr>
          <w:rFonts w:cs="Times New Roman"/>
          <w:szCs w:val="32"/>
        </w:rPr>
        <w:t>〔</w:t>
      </w:r>
      <w:r>
        <w:rPr>
          <w:rFonts w:cs="Times New Roman"/>
          <w:szCs w:val="32"/>
        </w:rPr>
        <w:t>2021</w:t>
      </w:r>
      <w:r>
        <w:rPr>
          <w:rFonts w:cs="Times New Roman"/>
          <w:szCs w:val="32"/>
        </w:rPr>
        <w:t>〕</w:t>
      </w:r>
      <w:r>
        <w:rPr>
          <w:rFonts w:cs="Times New Roman"/>
          <w:szCs w:val="32"/>
        </w:rPr>
        <w:t>4</w:t>
      </w:r>
      <w:r>
        <w:rPr>
          <w:rFonts w:cs="Times New Roman"/>
          <w:szCs w:val="32"/>
        </w:rPr>
        <w:t>号），市政府决定对</w:t>
      </w:r>
      <w:r>
        <w:rPr>
          <w:rFonts w:cs="Times New Roman"/>
          <w:szCs w:val="32"/>
        </w:rPr>
        <w:t>2</w:t>
      </w:r>
      <w:r>
        <w:rPr>
          <w:rFonts w:cs="Times New Roman"/>
          <w:szCs w:val="32"/>
        </w:rPr>
        <w:t>020</w:t>
      </w:r>
      <w:r>
        <w:rPr>
          <w:rFonts w:cs="Times New Roman"/>
          <w:szCs w:val="32"/>
        </w:rPr>
        <w:t>年</w:t>
      </w:r>
      <w:r>
        <w:rPr>
          <w:rFonts w:cs="Times New Roman"/>
          <w:szCs w:val="32"/>
        </w:rPr>
        <w:t>10</w:t>
      </w:r>
      <w:r>
        <w:rPr>
          <w:rFonts w:cs="Times New Roman"/>
          <w:szCs w:val="32"/>
        </w:rPr>
        <w:t>月</w:t>
      </w:r>
      <w:r>
        <w:rPr>
          <w:rFonts w:cs="Times New Roman"/>
          <w:szCs w:val="32"/>
        </w:rPr>
        <w:t>1</w:t>
      </w:r>
      <w:r>
        <w:rPr>
          <w:rFonts w:cs="Times New Roman"/>
          <w:szCs w:val="32"/>
        </w:rPr>
        <w:t>0</w:t>
      </w:r>
      <w:r>
        <w:rPr>
          <w:rFonts w:cs="Times New Roman"/>
          <w:szCs w:val="32"/>
        </w:rPr>
        <w:t>日发布的《</w:t>
      </w:r>
      <w:r>
        <w:rPr>
          <w:rFonts w:cs="Times New Roman"/>
          <w:szCs w:val="32"/>
        </w:rPr>
        <w:t>宜兴</w:t>
      </w:r>
      <w:r>
        <w:rPr>
          <w:rFonts w:cs="Times New Roman"/>
          <w:szCs w:val="32"/>
        </w:rPr>
        <w:t>市人民政府关于划定市区禁止使用高排放非道路移动机械区域的通告》进行调整。相关事项通告如下：</w:t>
      </w:r>
    </w:p>
    <w:p w:rsidR="00B0063C" w:rsidRDefault="002C74D1">
      <w:pPr>
        <w:spacing w:line="560" w:lineRule="exact"/>
        <w:ind w:firstLineChars="200" w:firstLine="638"/>
        <w:jc w:val="left"/>
        <w:rPr>
          <w:rFonts w:cs="Times New Roman"/>
          <w:spacing w:val="-4"/>
          <w:szCs w:val="32"/>
        </w:rPr>
      </w:pPr>
      <w:r>
        <w:rPr>
          <w:rFonts w:cs="Times New Roman"/>
          <w:spacing w:val="-4"/>
          <w:szCs w:val="32"/>
        </w:rPr>
        <w:t>一、</w:t>
      </w:r>
      <w:r>
        <w:rPr>
          <w:rFonts w:cs="Times New Roman"/>
          <w:spacing w:val="-4"/>
          <w:szCs w:val="32"/>
        </w:rPr>
        <w:t>宜兴</w:t>
      </w:r>
      <w:r>
        <w:rPr>
          <w:rFonts w:cs="Times New Roman"/>
          <w:spacing w:val="-4"/>
          <w:szCs w:val="32"/>
        </w:rPr>
        <w:t>市下列区域划定为一类禁用区：</w:t>
      </w:r>
      <w:r>
        <w:rPr>
          <w:rFonts w:cs="Times New Roman"/>
          <w:szCs w:val="32"/>
        </w:rPr>
        <w:t>学府东路（不含）、太湖大道、东</w:t>
      </w:r>
      <w:proofErr w:type="gramStart"/>
      <w:r>
        <w:rPr>
          <w:rFonts w:cs="Times New Roman"/>
          <w:szCs w:val="32"/>
        </w:rPr>
        <w:t>氿</w:t>
      </w:r>
      <w:proofErr w:type="gramEnd"/>
      <w:r>
        <w:rPr>
          <w:rFonts w:cs="Times New Roman"/>
          <w:szCs w:val="32"/>
        </w:rPr>
        <w:t>大道、</w:t>
      </w:r>
      <w:proofErr w:type="gramStart"/>
      <w:r>
        <w:rPr>
          <w:rFonts w:cs="Times New Roman"/>
          <w:szCs w:val="32"/>
        </w:rPr>
        <w:t>宜浦路</w:t>
      </w:r>
      <w:proofErr w:type="gramEnd"/>
      <w:r>
        <w:rPr>
          <w:rFonts w:cs="Times New Roman"/>
          <w:szCs w:val="32"/>
        </w:rPr>
        <w:t>、范蠡大道（不含）、站前大道（范蠡大道口</w:t>
      </w:r>
      <w:r>
        <w:rPr>
          <w:rFonts w:cs="Times New Roman"/>
          <w:szCs w:val="32"/>
        </w:rPr>
        <w:t>—</w:t>
      </w:r>
      <w:r>
        <w:rPr>
          <w:rFonts w:cs="Times New Roman"/>
          <w:szCs w:val="32"/>
        </w:rPr>
        <w:t>陶都路口）（不含）、站前大道（陶都路口</w:t>
      </w:r>
      <w:r>
        <w:rPr>
          <w:rFonts w:cs="Times New Roman"/>
          <w:szCs w:val="32"/>
        </w:rPr>
        <w:t>—104</w:t>
      </w:r>
      <w:r>
        <w:rPr>
          <w:rFonts w:cs="Times New Roman"/>
          <w:szCs w:val="32"/>
        </w:rPr>
        <w:t>国道路口）、</w:t>
      </w:r>
      <w:r>
        <w:rPr>
          <w:rFonts w:cs="Times New Roman"/>
          <w:szCs w:val="32"/>
        </w:rPr>
        <w:t>104</w:t>
      </w:r>
      <w:r>
        <w:rPr>
          <w:rFonts w:cs="Times New Roman"/>
          <w:szCs w:val="32"/>
        </w:rPr>
        <w:t>国道（不含）、</w:t>
      </w:r>
      <w:r>
        <w:rPr>
          <w:rFonts w:cs="Times New Roman"/>
          <w:szCs w:val="32"/>
        </w:rPr>
        <w:t>342</w:t>
      </w:r>
      <w:r>
        <w:rPr>
          <w:rFonts w:cs="Times New Roman"/>
          <w:szCs w:val="32"/>
        </w:rPr>
        <w:t>省道（不含）、阳泉路（不含）、</w:t>
      </w:r>
      <w:proofErr w:type="gramStart"/>
      <w:r>
        <w:rPr>
          <w:rFonts w:cs="Times New Roman"/>
          <w:szCs w:val="32"/>
        </w:rPr>
        <w:t>氿</w:t>
      </w:r>
      <w:proofErr w:type="gramEnd"/>
      <w:r>
        <w:rPr>
          <w:rFonts w:cs="Times New Roman"/>
          <w:szCs w:val="32"/>
        </w:rPr>
        <w:t>西路、巷头路等构成的环线以内道路。</w:t>
      </w:r>
    </w:p>
    <w:p w:rsidR="00B0063C" w:rsidRDefault="002C74D1">
      <w:pPr>
        <w:spacing w:line="560" w:lineRule="exact"/>
        <w:ind w:firstLineChars="200" w:firstLine="654"/>
        <w:rPr>
          <w:rFonts w:cs="Times New Roman"/>
          <w:szCs w:val="32"/>
        </w:rPr>
      </w:pPr>
      <w:r>
        <w:rPr>
          <w:rFonts w:cs="Times New Roman"/>
          <w:szCs w:val="32"/>
        </w:rPr>
        <w:t>下列区域划定为二类禁用区：一类禁用区外其他全部区域。</w:t>
      </w:r>
    </w:p>
    <w:p w:rsidR="00B0063C" w:rsidRDefault="002C74D1">
      <w:pPr>
        <w:spacing w:line="560" w:lineRule="exact"/>
        <w:ind w:firstLineChars="200" w:firstLine="654"/>
        <w:rPr>
          <w:rFonts w:cs="Times New Roman"/>
          <w:szCs w:val="32"/>
        </w:rPr>
      </w:pPr>
      <w:r>
        <w:rPr>
          <w:rFonts w:cs="Times New Roman"/>
          <w:szCs w:val="32"/>
        </w:rPr>
        <w:lastRenderedPageBreak/>
        <w:t>二、一类禁用区内禁止使用未达到国</w:t>
      </w:r>
      <w:r>
        <w:rPr>
          <w:rFonts w:cs="Times New Roman"/>
          <w:szCs w:val="32"/>
        </w:rPr>
        <w:t>Ⅱ</w:t>
      </w:r>
      <w:r>
        <w:rPr>
          <w:rFonts w:cs="Times New Roman"/>
          <w:szCs w:val="32"/>
        </w:rPr>
        <w:t>排放标准的所有非道路移动机械；二类禁用区内禁止使用未达到国</w:t>
      </w:r>
      <w:r>
        <w:rPr>
          <w:rFonts w:cs="Times New Roman"/>
          <w:szCs w:val="32"/>
        </w:rPr>
        <w:t>Ⅱ</w:t>
      </w:r>
      <w:r>
        <w:rPr>
          <w:rFonts w:cs="Times New Roman"/>
          <w:szCs w:val="32"/>
        </w:rPr>
        <w:t>排放标准的柴油工程机械。禁用区内鼓励使用新能源非道路移动机械。</w:t>
      </w:r>
    </w:p>
    <w:p w:rsidR="00B0063C" w:rsidRDefault="002C74D1">
      <w:pPr>
        <w:spacing w:line="560" w:lineRule="exact"/>
        <w:ind w:firstLineChars="200" w:firstLine="654"/>
        <w:rPr>
          <w:rFonts w:cs="Times New Roman"/>
          <w:szCs w:val="32"/>
        </w:rPr>
      </w:pPr>
      <w:r>
        <w:rPr>
          <w:rFonts w:cs="Times New Roman"/>
          <w:szCs w:val="32"/>
        </w:rPr>
        <w:t>三、民生保障、应急抢险等工程使用的非道路移动机械不受上述要求限</w:t>
      </w:r>
      <w:r>
        <w:rPr>
          <w:rFonts w:cs="Times New Roman"/>
          <w:szCs w:val="32"/>
        </w:rPr>
        <w:t>制。</w:t>
      </w:r>
    </w:p>
    <w:p w:rsidR="00B0063C" w:rsidRDefault="002C74D1">
      <w:pPr>
        <w:spacing w:line="560" w:lineRule="exact"/>
        <w:ind w:firstLineChars="200" w:firstLine="654"/>
        <w:rPr>
          <w:rFonts w:cs="Times New Roman"/>
          <w:szCs w:val="32"/>
        </w:rPr>
      </w:pPr>
      <w:r>
        <w:rPr>
          <w:rFonts w:cs="Times New Roman"/>
          <w:szCs w:val="32"/>
        </w:rPr>
        <w:t>四、本通告所指的非道路移动机械，是指装配有发动机的移动机械和</w:t>
      </w:r>
      <w:proofErr w:type="gramStart"/>
      <w:r>
        <w:rPr>
          <w:rFonts w:cs="Times New Roman"/>
          <w:szCs w:val="32"/>
        </w:rPr>
        <w:t>可</w:t>
      </w:r>
      <w:proofErr w:type="gramEnd"/>
      <w:r>
        <w:rPr>
          <w:rFonts w:cs="Times New Roman"/>
          <w:szCs w:val="32"/>
        </w:rPr>
        <w:t>运输工业设备，即用于非道路上的、自驱动或者具有双重功能，或者不能自驱动、但被设计成能够从一个地方移动或者被移动到另一个地方的机械。主要包括但不限于以下机械类型：工业钻探设备、工程机械（挖掘机、装载机、压路机、平地机、铣刨机、摊铺机、工程搬运机械、推土机、桩工机械、叉车等）、农业机械（拖拉机、收割机等）、林业机械、渔业机械、</w:t>
      </w:r>
      <w:proofErr w:type="gramStart"/>
      <w:r>
        <w:rPr>
          <w:rFonts w:cs="Times New Roman"/>
          <w:szCs w:val="32"/>
        </w:rPr>
        <w:t>雪犁装备</w:t>
      </w:r>
      <w:proofErr w:type="gramEnd"/>
      <w:r>
        <w:rPr>
          <w:rFonts w:cs="Times New Roman"/>
          <w:szCs w:val="32"/>
        </w:rPr>
        <w:t>、机场地勤设备、空气压缩机、发电机组、水泵等。</w:t>
      </w:r>
    </w:p>
    <w:p w:rsidR="00B0063C" w:rsidRDefault="002C74D1">
      <w:pPr>
        <w:spacing w:line="560" w:lineRule="exact"/>
        <w:ind w:firstLineChars="200" w:firstLine="654"/>
        <w:rPr>
          <w:rFonts w:cs="Times New Roman"/>
          <w:szCs w:val="32"/>
        </w:rPr>
      </w:pPr>
      <w:r>
        <w:rPr>
          <w:rFonts w:cs="Times New Roman"/>
          <w:szCs w:val="32"/>
        </w:rPr>
        <w:t>五、违反本通告规定，在禁止使用高排放非道路移动机械区域内使用高排</w:t>
      </w:r>
      <w:r>
        <w:rPr>
          <w:rFonts w:cs="Times New Roman"/>
          <w:szCs w:val="32"/>
        </w:rPr>
        <w:t>放非道路移动机械的，将依据《中华人民共和国大气污染防治法》</w:t>
      </w:r>
      <w:r>
        <w:rPr>
          <w:rFonts w:cs="Times New Roman"/>
          <w:szCs w:val="32"/>
        </w:rPr>
        <w:t>《江苏省大气污染防治条例》</w:t>
      </w:r>
      <w:r>
        <w:rPr>
          <w:rFonts w:cs="Times New Roman"/>
          <w:szCs w:val="32"/>
        </w:rPr>
        <w:t>有关规定予以处罚。</w:t>
      </w:r>
    </w:p>
    <w:p w:rsidR="00B0063C" w:rsidRDefault="002C74D1">
      <w:pPr>
        <w:spacing w:line="560" w:lineRule="exact"/>
        <w:ind w:firstLineChars="200" w:firstLine="654"/>
        <w:rPr>
          <w:rFonts w:cs="Times New Roman"/>
          <w:szCs w:val="32"/>
        </w:rPr>
      </w:pPr>
      <w:r>
        <w:rPr>
          <w:rFonts w:cs="Times New Roman"/>
          <w:szCs w:val="32"/>
        </w:rPr>
        <w:t>六、非道路柴油移动机械在禁用区内使用时，应符合《非道路柴油移动机械排气烟度限值及测量方法》（</w:t>
      </w:r>
      <w:r>
        <w:rPr>
          <w:rFonts w:cs="Times New Roman"/>
          <w:szCs w:val="32"/>
        </w:rPr>
        <w:t>GB36886-2018</w:t>
      </w:r>
      <w:r>
        <w:rPr>
          <w:rFonts w:cs="Times New Roman"/>
          <w:szCs w:val="32"/>
        </w:rPr>
        <w:t>）中</w:t>
      </w:r>
      <w:r>
        <w:rPr>
          <w:rFonts w:cs="Times New Roman"/>
          <w:szCs w:val="32"/>
        </w:rPr>
        <w:t>Ⅲ</w:t>
      </w:r>
      <w:r>
        <w:rPr>
          <w:rFonts w:cs="Times New Roman"/>
          <w:szCs w:val="32"/>
        </w:rPr>
        <w:t>类限值标准要求，不能有可见烟。</w:t>
      </w:r>
    </w:p>
    <w:p w:rsidR="00B0063C" w:rsidRDefault="002C74D1">
      <w:pPr>
        <w:spacing w:line="560" w:lineRule="exact"/>
        <w:ind w:firstLineChars="200" w:firstLine="654"/>
        <w:rPr>
          <w:rFonts w:cs="Times New Roman"/>
          <w:szCs w:val="32"/>
        </w:rPr>
      </w:pPr>
      <w:r>
        <w:rPr>
          <w:rFonts w:cs="Times New Roman"/>
          <w:szCs w:val="32"/>
        </w:rPr>
        <w:t>七、生态环境、住房城乡建设、城市管理、交通运输、水利、农业农村、市场监管等部门应当根据各自职责落实本</w:t>
      </w:r>
      <w:r>
        <w:rPr>
          <w:rFonts w:cs="Times New Roman"/>
          <w:szCs w:val="32"/>
        </w:rPr>
        <w:lastRenderedPageBreak/>
        <w:t>通告要求，并指导各地做好禁止使用高排放非道路移动机械区域实施工作。</w:t>
      </w:r>
    </w:p>
    <w:p w:rsidR="00B0063C" w:rsidRDefault="002C74D1">
      <w:pPr>
        <w:spacing w:line="560" w:lineRule="exact"/>
        <w:ind w:firstLineChars="200" w:firstLine="654"/>
        <w:rPr>
          <w:rFonts w:cs="Times New Roman"/>
          <w:szCs w:val="32"/>
        </w:rPr>
      </w:pPr>
      <w:r>
        <w:rPr>
          <w:rFonts w:cs="Times New Roman"/>
          <w:szCs w:val="32"/>
        </w:rPr>
        <w:t>八、</w:t>
      </w:r>
      <w:r>
        <w:rPr>
          <w:rFonts w:cs="Times New Roman"/>
          <w:szCs w:val="32"/>
        </w:rPr>
        <w:t>本通告自</w:t>
      </w:r>
      <w:r>
        <w:rPr>
          <w:rFonts w:cs="Times New Roman"/>
          <w:szCs w:val="32"/>
        </w:rPr>
        <w:t>2025</w:t>
      </w:r>
      <w:r>
        <w:rPr>
          <w:rFonts w:cs="Times New Roman"/>
          <w:szCs w:val="32"/>
        </w:rPr>
        <w:t>年</w:t>
      </w:r>
      <w:r>
        <w:rPr>
          <w:rFonts w:cs="Times New Roman"/>
          <w:szCs w:val="32"/>
        </w:rPr>
        <w:t>10</w:t>
      </w:r>
      <w:r>
        <w:rPr>
          <w:rFonts w:cs="Times New Roman"/>
          <w:szCs w:val="32"/>
        </w:rPr>
        <w:t>月</w:t>
      </w:r>
      <w:r>
        <w:rPr>
          <w:rFonts w:cs="Times New Roman"/>
          <w:szCs w:val="32"/>
        </w:rPr>
        <w:t>1</w:t>
      </w:r>
      <w:r>
        <w:rPr>
          <w:rFonts w:cs="Times New Roman"/>
          <w:szCs w:val="32"/>
        </w:rPr>
        <w:t>日起施行，有效期至</w:t>
      </w:r>
      <w:r>
        <w:rPr>
          <w:rFonts w:cs="Times New Roman"/>
          <w:szCs w:val="32"/>
        </w:rPr>
        <w:t>2030</w:t>
      </w:r>
      <w:r>
        <w:rPr>
          <w:rFonts w:cs="Times New Roman"/>
          <w:szCs w:val="32"/>
        </w:rPr>
        <w:t>年</w:t>
      </w:r>
      <w:r>
        <w:rPr>
          <w:rFonts w:cs="Times New Roman"/>
          <w:szCs w:val="32"/>
        </w:rPr>
        <w:t>9</w:t>
      </w:r>
      <w:r>
        <w:rPr>
          <w:rFonts w:cs="Times New Roman"/>
          <w:szCs w:val="32"/>
        </w:rPr>
        <w:t>月</w:t>
      </w:r>
      <w:r>
        <w:rPr>
          <w:rFonts w:cs="Times New Roman"/>
          <w:szCs w:val="32"/>
        </w:rPr>
        <w:t>30</w:t>
      </w:r>
      <w:r>
        <w:rPr>
          <w:rFonts w:cs="Times New Roman"/>
          <w:szCs w:val="32"/>
        </w:rPr>
        <w:t>日。</w:t>
      </w:r>
      <w:r>
        <w:rPr>
          <w:rFonts w:cs="Times New Roman"/>
          <w:szCs w:val="32"/>
        </w:rPr>
        <w:t>2020</w:t>
      </w:r>
      <w:r>
        <w:rPr>
          <w:rFonts w:cs="Times New Roman"/>
          <w:szCs w:val="32"/>
        </w:rPr>
        <w:t>年</w:t>
      </w:r>
      <w:r>
        <w:rPr>
          <w:rFonts w:cs="Times New Roman"/>
          <w:szCs w:val="32"/>
        </w:rPr>
        <w:t>10</w:t>
      </w:r>
      <w:r>
        <w:rPr>
          <w:rFonts w:cs="Times New Roman"/>
          <w:szCs w:val="32"/>
        </w:rPr>
        <w:t>月</w:t>
      </w:r>
      <w:r>
        <w:rPr>
          <w:rFonts w:cs="Times New Roman"/>
          <w:szCs w:val="32"/>
        </w:rPr>
        <w:t>10</w:t>
      </w:r>
      <w:r>
        <w:rPr>
          <w:rFonts w:cs="Times New Roman"/>
          <w:szCs w:val="32"/>
        </w:rPr>
        <w:t>日发布的《宜兴市人民政府关于划定市区禁止使用高排放非道路移动机械区域的通告》</w:t>
      </w:r>
      <w:r>
        <w:rPr>
          <w:rFonts w:cs="Times New Roman"/>
          <w:szCs w:val="32"/>
        </w:rPr>
        <w:t>（</w:t>
      </w:r>
      <w:proofErr w:type="gramStart"/>
      <w:r>
        <w:rPr>
          <w:rFonts w:cs="Times New Roman"/>
          <w:szCs w:val="32"/>
        </w:rPr>
        <w:t>宜政告〔</w:t>
      </w:r>
      <w:r>
        <w:rPr>
          <w:rFonts w:cs="Times New Roman"/>
          <w:szCs w:val="32"/>
        </w:rPr>
        <w:t>2020</w:t>
      </w:r>
      <w:r>
        <w:rPr>
          <w:rFonts w:cs="Times New Roman"/>
          <w:szCs w:val="32"/>
        </w:rPr>
        <w:t>〕</w:t>
      </w:r>
      <w:proofErr w:type="gramEnd"/>
      <w:r>
        <w:rPr>
          <w:rFonts w:cs="Times New Roman"/>
          <w:szCs w:val="32"/>
        </w:rPr>
        <w:t>1</w:t>
      </w:r>
      <w:r>
        <w:rPr>
          <w:rFonts w:cs="Times New Roman"/>
          <w:szCs w:val="32"/>
        </w:rPr>
        <w:t>号）同时废止。</w:t>
      </w:r>
    </w:p>
    <w:p w:rsidR="00B0063C" w:rsidRDefault="002C74D1">
      <w:pPr>
        <w:spacing w:line="560" w:lineRule="exact"/>
        <w:ind w:firstLineChars="200" w:firstLine="654"/>
        <w:rPr>
          <w:rFonts w:cs="Times New Roman"/>
          <w:szCs w:val="32"/>
        </w:rPr>
      </w:pPr>
      <w:r>
        <w:rPr>
          <w:rFonts w:cs="Times New Roman"/>
          <w:szCs w:val="32"/>
        </w:rPr>
        <w:t>特此通告。</w:t>
      </w:r>
    </w:p>
    <w:p w:rsidR="00B0063C" w:rsidRDefault="00B0063C">
      <w:pPr>
        <w:pStyle w:val="Bodytext10"/>
        <w:tabs>
          <w:tab w:val="left" w:pos="1271"/>
        </w:tabs>
        <w:spacing w:line="560" w:lineRule="exact"/>
        <w:ind w:firstLineChars="200" w:firstLine="654"/>
        <w:jc w:val="both"/>
        <w:rPr>
          <w:rFonts w:ascii="Times New Roman" w:eastAsia="仿宋_GB2312" w:hAnsi="Times New Roman" w:cs="Times New Roman"/>
          <w:sz w:val="32"/>
          <w:szCs w:val="32"/>
          <w:lang w:eastAsia="zh-CN"/>
        </w:rPr>
      </w:pPr>
    </w:p>
    <w:p w:rsidR="00B0063C" w:rsidRDefault="002C74D1">
      <w:pPr>
        <w:pStyle w:val="Bodytext10"/>
        <w:tabs>
          <w:tab w:val="left" w:pos="1271"/>
        </w:tabs>
        <w:spacing w:line="560" w:lineRule="exact"/>
        <w:ind w:firstLineChars="200" w:firstLine="654"/>
        <w:jc w:val="both"/>
        <w:rPr>
          <w:rFonts w:ascii="Times New Roman" w:eastAsia="仿宋_GB2312" w:hAnsi="Times New Roman" w:cs="Times New Roman"/>
          <w:spacing w:val="-6"/>
          <w:sz w:val="32"/>
          <w:szCs w:val="32"/>
          <w:lang w:eastAsia="zh-CN"/>
        </w:rPr>
      </w:pPr>
      <w:r>
        <w:rPr>
          <w:rFonts w:ascii="Times New Roman" w:eastAsia="仿宋_GB2312" w:hAnsi="Times New Roman" w:cs="Times New Roman"/>
          <w:sz w:val="32"/>
          <w:szCs w:val="32"/>
          <w:lang w:eastAsia="zh-CN"/>
        </w:rPr>
        <w:t>附件：</w:t>
      </w:r>
      <w:r>
        <w:rPr>
          <w:rFonts w:ascii="Times New Roman" w:eastAsia="仿宋_GB2312" w:hAnsi="Times New Roman" w:cs="Times New Roman"/>
          <w:spacing w:val="-6"/>
          <w:sz w:val="32"/>
          <w:szCs w:val="32"/>
          <w:lang w:val="en-US" w:eastAsia="zh-CN"/>
        </w:rPr>
        <w:t>宜兴</w:t>
      </w:r>
      <w:r>
        <w:rPr>
          <w:rFonts w:ascii="Times New Roman" w:eastAsia="仿宋_GB2312" w:hAnsi="Times New Roman" w:cs="Times New Roman"/>
          <w:spacing w:val="-6"/>
          <w:sz w:val="32"/>
          <w:szCs w:val="32"/>
          <w:lang w:eastAsia="zh-CN"/>
        </w:rPr>
        <w:t>市禁止使用高排放非道路移动机械区域示意图</w:t>
      </w:r>
    </w:p>
    <w:p w:rsidR="00B0063C" w:rsidRDefault="00B0063C">
      <w:pPr>
        <w:pStyle w:val="Bodytext10"/>
        <w:tabs>
          <w:tab w:val="left" w:pos="1271"/>
        </w:tabs>
        <w:spacing w:line="560" w:lineRule="exact"/>
        <w:ind w:firstLine="641"/>
        <w:jc w:val="both"/>
        <w:rPr>
          <w:rFonts w:ascii="Times New Roman" w:eastAsia="仿宋_GB2312" w:hAnsi="Times New Roman" w:cs="Times New Roman"/>
          <w:sz w:val="32"/>
          <w:szCs w:val="32"/>
          <w:lang w:eastAsia="zh-CN"/>
        </w:rPr>
      </w:pPr>
    </w:p>
    <w:p w:rsidR="00B0063C" w:rsidRDefault="00B0063C">
      <w:pPr>
        <w:pStyle w:val="Bodytext10"/>
        <w:tabs>
          <w:tab w:val="left" w:pos="1271"/>
        </w:tabs>
        <w:spacing w:line="560" w:lineRule="exact"/>
        <w:ind w:firstLine="641"/>
        <w:jc w:val="both"/>
        <w:rPr>
          <w:rFonts w:ascii="Times New Roman" w:eastAsia="仿宋_GB2312" w:hAnsi="Times New Roman" w:cs="Times New Roman"/>
          <w:sz w:val="32"/>
          <w:szCs w:val="32"/>
          <w:lang w:eastAsia="zh-CN"/>
        </w:rPr>
      </w:pPr>
    </w:p>
    <w:p w:rsidR="00B0063C" w:rsidRDefault="002C74D1">
      <w:pPr>
        <w:wordWrap w:val="0"/>
        <w:spacing w:line="560" w:lineRule="exact"/>
        <w:ind w:firstLineChars="200" w:firstLine="654"/>
        <w:jc w:val="center"/>
        <w:rPr>
          <w:rFonts w:cs="Times New Roman"/>
          <w:szCs w:val="32"/>
        </w:rPr>
      </w:pPr>
      <w:r>
        <w:rPr>
          <w:rFonts w:cs="Times New Roman"/>
          <w:szCs w:val="32"/>
        </w:rPr>
        <w:t xml:space="preserve">                        </w:t>
      </w:r>
      <w:r>
        <w:rPr>
          <w:rFonts w:cs="Times New Roman"/>
          <w:szCs w:val="32"/>
        </w:rPr>
        <w:t>宜兴</w:t>
      </w:r>
      <w:r>
        <w:rPr>
          <w:rFonts w:cs="Times New Roman"/>
          <w:szCs w:val="32"/>
        </w:rPr>
        <w:t>市人民政府</w:t>
      </w:r>
      <w:r>
        <w:rPr>
          <w:rFonts w:cs="Times New Roman"/>
          <w:szCs w:val="32"/>
        </w:rPr>
        <w:t xml:space="preserve">    </w:t>
      </w:r>
    </w:p>
    <w:p w:rsidR="00B0063C" w:rsidRDefault="002C74D1">
      <w:pPr>
        <w:pStyle w:val="Bodytext10"/>
        <w:spacing w:line="560" w:lineRule="exact"/>
        <w:ind w:rightChars="300" w:right="981" w:firstLine="0"/>
        <w:jc w:val="right"/>
        <w:rPr>
          <w:rFonts w:ascii="Times New Roman" w:eastAsia="仿宋_GB2312" w:hAnsi="Times New Roman" w:cs="Times New Roman"/>
          <w:sz w:val="32"/>
          <w:szCs w:val="32"/>
        </w:rPr>
      </w:pPr>
      <w:r>
        <w:rPr>
          <w:rFonts w:ascii="Times New Roman" w:eastAsia="仿宋_GB2312" w:hAnsi="Times New Roman" w:cs="Times New Roman"/>
          <w:bCs/>
          <w:sz w:val="32"/>
          <w:szCs w:val="32"/>
          <w:lang w:eastAsia="zh-CN"/>
        </w:rPr>
        <w:t xml:space="preserve">　</w:t>
      </w:r>
      <w:r>
        <w:rPr>
          <w:rFonts w:ascii="Times New Roman" w:eastAsia="仿宋_GB2312" w:hAnsi="Times New Roman" w:cs="Times New Roman"/>
          <w:bCs/>
          <w:sz w:val="32"/>
          <w:szCs w:val="32"/>
        </w:rPr>
        <w:t>202</w:t>
      </w:r>
      <w:r>
        <w:rPr>
          <w:rFonts w:ascii="Times New Roman" w:eastAsia="仿宋_GB2312" w:hAnsi="Times New Roman" w:cs="Times New Roman"/>
          <w:bCs/>
          <w:sz w:val="32"/>
          <w:szCs w:val="32"/>
          <w:lang w:val="en-US" w:eastAsia="zh-CN"/>
        </w:rPr>
        <w:t>5</w:t>
      </w:r>
      <w:r>
        <w:rPr>
          <w:rFonts w:ascii="Times New Roman" w:eastAsia="仿宋_GB2312" w:hAnsi="Times New Roman" w:cs="Times New Roman"/>
          <w:sz w:val="32"/>
          <w:szCs w:val="32"/>
        </w:rPr>
        <w:t>年</w:t>
      </w:r>
      <w:r>
        <w:rPr>
          <w:rFonts w:ascii="Times New Roman" w:eastAsia="仿宋_GB2312" w:hAnsi="Times New Roman" w:cs="Times New Roman"/>
          <w:sz w:val="32"/>
          <w:szCs w:val="32"/>
          <w:lang w:val="en-US" w:eastAsia="zh-CN"/>
        </w:rPr>
        <w:t>8</w:t>
      </w:r>
      <w:r>
        <w:rPr>
          <w:rFonts w:ascii="Times New Roman" w:eastAsia="仿宋_GB2312" w:hAnsi="Times New Roman" w:cs="Times New Roman"/>
          <w:sz w:val="32"/>
          <w:szCs w:val="32"/>
        </w:rPr>
        <w:t>月</w:t>
      </w:r>
      <w:r>
        <w:rPr>
          <w:rFonts w:ascii="Times New Roman" w:eastAsia="仿宋_GB2312" w:hAnsi="Times New Roman" w:cs="Times New Roman"/>
          <w:sz w:val="32"/>
          <w:szCs w:val="32"/>
          <w:lang w:val="en-US" w:eastAsia="zh-CN"/>
        </w:rPr>
        <w:t>19</w:t>
      </w:r>
      <w:r>
        <w:rPr>
          <w:rFonts w:ascii="Times New Roman" w:eastAsia="仿宋_GB2312" w:hAnsi="Times New Roman" w:cs="Times New Roman"/>
          <w:sz w:val="32"/>
          <w:szCs w:val="32"/>
        </w:rPr>
        <w:t>日</w:t>
      </w:r>
    </w:p>
    <w:p w:rsidR="00B0063C" w:rsidRDefault="00B0063C"/>
    <w:p w:rsidR="00B0063C" w:rsidRDefault="00B0063C"/>
    <w:p w:rsidR="00B0063C" w:rsidRDefault="00B0063C"/>
    <w:p w:rsidR="00B0063C" w:rsidRDefault="00B0063C">
      <w:pPr>
        <w:pBdr>
          <w:bottom w:val="single" w:sz="6" w:space="1" w:color="auto"/>
        </w:pBdr>
        <w:spacing w:line="280" w:lineRule="exact"/>
        <w:rPr>
          <w:rFonts w:ascii="仿宋_GB2312" w:hAnsi="仿宋_GB2312" w:cs="仿宋_GB2312"/>
          <w:sz w:val="28"/>
          <w:szCs w:val="28"/>
        </w:rPr>
      </w:pPr>
    </w:p>
    <w:p w:rsidR="00B0063C" w:rsidRDefault="00B0063C">
      <w:pPr>
        <w:spacing w:line="560" w:lineRule="exact"/>
        <w:sectPr w:rsidR="00B0063C">
          <w:footerReference w:type="default" r:id="rId7"/>
          <w:pgSz w:w="11906" w:h="16838"/>
          <w:pgMar w:top="1587" w:right="1701" w:bottom="1587" w:left="1701" w:header="851" w:footer="1134" w:gutter="0"/>
          <w:cols w:space="0"/>
          <w:docGrid w:type="linesAndChars" w:linePitch="607" w:charSpace="1449"/>
        </w:sectPr>
      </w:pPr>
    </w:p>
    <w:p w:rsidR="00B0063C" w:rsidRDefault="002C74D1">
      <w:pPr>
        <w:spacing w:line="560" w:lineRule="exact"/>
      </w:pPr>
      <w:bookmarkStart w:id="5" w:name="_GoBack"/>
      <w:bookmarkEnd w:id="5"/>
      <w:r>
        <w:rPr>
          <w:rFonts w:eastAsia="方正仿宋_GBK" w:hint="eastAsia"/>
          <w:noProof/>
          <w:szCs w:val="32"/>
        </w:rPr>
        <w:lastRenderedPageBreak/>
        <w:drawing>
          <wp:anchor distT="0" distB="0" distL="114300" distR="114300" simplePos="0" relativeHeight="251661312" behindDoc="0" locked="0" layoutInCell="1" allowOverlap="1">
            <wp:simplePos x="0" y="0"/>
            <wp:positionH relativeFrom="column">
              <wp:posOffset>-198755</wp:posOffset>
            </wp:positionH>
            <wp:positionV relativeFrom="paragraph">
              <wp:posOffset>-803910</wp:posOffset>
            </wp:positionV>
            <wp:extent cx="9024620" cy="6200775"/>
            <wp:effectExtent l="0" t="0" r="5080" b="9525"/>
            <wp:wrapTopAndBottom/>
            <wp:docPr id="5" name="图片 5" descr="2025.3.5附件2：宜兴市禁止使用高排放非道路移动机械区域示意图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5.3.5附件2：宜兴市禁止使用高排放非道路移动机械区域示意图_00"/>
                    <pic:cNvPicPr>
                      <a:picLocks noChangeAspect="1"/>
                    </pic:cNvPicPr>
                  </pic:nvPicPr>
                  <pic:blipFill>
                    <a:blip r:embed="rId8" cstate="print"/>
                    <a:stretch>
                      <a:fillRect/>
                    </a:stretch>
                  </pic:blipFill>
                  <pic:spPr>
                    <a:xfrm>
                      <a:off x="0" y="0"/>
                      <a:ext cx="9024620" cy="6200775"/>
                    </a:xfrm>
                    <a:prstGeom prst="rect">
                      <a:avLst/>
                    </a:prstGeom>
                  </pic:spPr>
                </pic:pic>
              </a:graphicData>
            </a:graphic>
          </wp:anchor>
        </w:drawing>
      </w:r>
      <w:bookmarkEnd w:id="4"/>
    </w:p>
    <w:sectPr w:rsidR="00B0063C" w:rsidSect="00B0063C">
      <w:pgSz w:w="16838" w:h="11906" w:orient="landscape"/>
      <w:pgMar w:top="1701" w:right="1587" w:bottom="1701" w:left="1587" w:header="851" w:footer="1134" w:gutter="0"/>
      <w:cols w:space="0"/>
      <w:docGrid w:type="linesAndChars" w:linePitch="607" w:charSpace="1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4D1" w:rsidRDefault="002C74D1" w:rsidP="00B0063C">
      <w:r>
        <w:separator/>
      </w:r>
    </w:p>
  </w:endnote>
  <w:endnote w:type="continuationSeparator" w:id="0">
    <w:p w:rsidR="002C74D1" w:rsidRDefault="002C74D1" w:rsidP="00B006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63C" w:rsidRDefault="00B0063C">
    <w:pPr>
      <w:pStyle w:val="a5"/>
    </w:pPr>
    <w:r>
      <w:pict>
        <v:shapetype id="_x0000_t202" coordsize="21600,21600" o:spt="202" path="m,l,21600r21600,l21600,xe">
          <v:stroke joinstyle="miter"/>
          <v:path gradientshapeok="t" o:connecttype="rect"/>
        </v:shapetype>
        <v:shape id="_x0000_s2049" type="#_x0000_t202" style="position:absolute;margin-left:0;margin-top:-13.65pt;width:2in;height:2in;z-index:251660288;mso-wrap-style:none;mso-position-horizontal:center;mso-position-horizontal-relative:margin" o:gfxdata="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mOWBrWAAAACAEAAA8AAAAAAAAAAQAgAAAAIgAAAGRycy9kb3ducmV2LnhtbFBL&#10;AQIUABQAAAAIAIdO4kBrhfn7MQIAAGEEAAAOAAAAAAAAAAEAIAAAACUBAABkcnMvZTJvRG9jLnht&#10;bFBLBQYAAAAABgAGAFkBAADIBQAAAAA=&#10;" filled="f" stroked="f" strokeweight=".5pt">
          <v:textbox style="mso-next-textbox:#_x0000_s2049;mso-fit-shape-to-text:t" inset="0,0,0,0">
            <w:txbxContent>
              <w:p w:rsidR="00B0063C" w:rsidRDefault="00B0063C">
                <w:pPr>
                  <w:pStyle w:val="a5"/>
                </w:pPr>
                <w:r>
                  <w:fldChar w:fldCharType="begin"/>
                </w:r>
                <w:r w:rsidR="002C74D1">
                  <w:instrText xml:space="preserve"> PAGE  \* MERGEFORMAT </w:instrText>
                </w:r>
                <w:r>
                  <w:fldChar w:fldCharType="separate"/>
                </w:r>
                <w:r w:rsidR="00213F73">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4D1" w:rsidRDefault="002C74D1" w:rsidP="00B0063C">
      <w:r>
        <w:separator/>
      </w:r>
    </w:p>
  </w:footnote>
  <w:footnote w:type="continuationSeparator" w:id="0">
    <w:p w:rsidR="002C74D1" w:rsidRDefault="002C74D1" w:rsidP="00B006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64"/>
  <w:drawingGridVerticalSpacing w:val="304"/>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4E00220F"/>
    <w:rsid w:val="00213F73"/>
    <w:rsid w:val="002C74D1"/>
    <w:rsid w:val="00B0063C"/>
    <w:rsid w:val="014E7847"/>
    <w:rsid w:val="0F277660"/>
    <w:rsid w:val="233C6C02"/>
    <w:rsid w:val="25446D2D"/>
    <w:rsid w:val="359F01EA"/>
    <w:rsid w:val="4E00220F"/>
    <w:rsid w:val="4E853C5A"/>
    <w:rsid w:val="54C25F85"/>
    <w:rsid w:val="55414574"/>
    <w:rsid w:val="65040526"/>
    <w:rsid w:val="66A12E9E"/>
    <w:rsid w:val="709003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page number" w:qFormat="1"/>
    <w:lsdException w:name="Default Paragraph Font" w:semiHidden="1" w:uiPriority="1" w:unhideWhenUsed="1" w:qFormat="1"/>
    <w:lsdException w:name="Strong"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063C"/>
    <w:pPr>
      <w:widowControl w:val="0"/>
      <w:jc w:val="both"/>
    </w:pPr>
    <w:rPr>
      <w:rFonts w:ascii="Times New Roman" w:eastAsia="仿宋_GB2312"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B0063C"/>
    <w:pPr>
      <w:ind w:leftChars="2500" w:left="100"/>
    </w:pPr>
  </w:style>
  <w:style w:type="paragraph" w:styleId="a4">
    <w:name w:val="Balloon Text"/>
    <w:basedOn w:val="a"/>
    <w:link w:val="Char0"/>
    <w:rsid w:val="00B0063C"/>
    <w:rPr>
      <w:sz w:val="18"/>
      <w:szCs w:val="18"/>
    </w:rPr>
  </w:style>
  <w:style w:type="paragraph" w:styleId="a5">
    <w:name w:val="footer"/>
    <w:basedOn w:val="a"/>
    <w:link w:val="Char1"/>
    <w:qFormat/>
    <w:rsid w:val="00B0063C"/>
    <w:pPr>
      <w:tabs>
        <w:tab w:val="center" w:pos="4153"/>
        <w:tab w:val="right" w:pos="8306"/>
      </w:tabs>
      <w:snapToGrid w:val="0"/>
      <w:jc w:val="left"/>
    </w:pPr>
    <w:rPr>
      <w:sz w:val="18"/>
      <w:szCs w:val="18"/>
    </w:rPr>
  </w:style>
  <w:style w:type="paragraph" w:styleId="a6">
    <w:name w:val="header"/>
    <w:basedOn w:val="a"/>
    <w:link w:val="Char2"/>
    <w:qFormat/>
    <w:rsid w:val="00B0063C"/>
    <w:pPr>
      <w:pBdr>
        <w:bottom w:val="single" w:sz="6" w:space="1" w:color="auto"/>
      </w:pBdr>
      <w:tabs>
        <w:tab w:val="center" w:pos="4153"/>
        <w:tab w:val="right" w:pos="8306"/>
      </w:tabs>
      <w:snapToGrid w:val="0"/>
      <w:jc w:val="center"/>
    </w:pPr>
    <w:rPr>
      <w:sz w:val="18"/>
      <w:szCs w:val="18"/>
    </w:rPr>
  </w:style>
  <w:style w:type="character" w:styleId="a7">
    <w:name w:val="Strong"/>
    <w:qFormat/>
    <w:rsid w:val="00B0063C"/>
    <w:rPr>
      <w:rFonts w:ascii="Times New Roman" w:eastAsia="宋体" w:hAnsi="Times New Roman" w:cs="Times New Roman"/>
      <w:b/>
      <w:bCs/>
    </w:rPr>
  </w:style>
  <w:style w:type="character" w:styleId="a8">
    <w:name w:val="page number"/>
    <w:basedOn w:val="a0"/>
    <w:qFormat/>
    <w:rsid w:val="00B0063C"/>
    <w:rPr>
      <w:rFonts w:ascii="Times New Roman" w:eastAsia="宋体" w:hAnsi="Times New Roman" w:cs="Times New Roman"/>
    </w:rPr>
  </w:style>
  <w:style w:type="character" w:customStyle="1" w:styleId="Char2">
    <w:name w:val="页眉 Char"/>
    <w:basedOn w:val="a0"/>
    <w:link w:val="a6"/>
    <w:uiPriority w:val="99"/>
    <w:semiHidden/>
    <w:qFormat/>
    <w:rsid w:val="00B0063C"/>
    <w:rPr>
      <w:rFonts w:asciiTheme="minorHAnsi" w:eastAsiaTheme="minorEastAsia" w:hAnsiTheme="minorHAnsi" w:cstheme="minorBidi"/>
      <w:sz w:val="18"/>
      <w:szCs w:val="18"/>
    </w:rPr>
  </w:style>
  <w:style w:type="character" w:customStyle="1" w:styleId="Char1">
    <w:name w:val="页脚 Char"/>
    <w:basedOn w:val="a0"/>
    <w:link w:val="a5"/>
    <w:qFormat/>
    <w:rsid w:val="00B0063C"/>
    <w:rPr>
      <w:rFonts w:asciiTheme="minorHAnsi" w:eastAsiaTheme="minorEastAsia" w:hAnsiTheme="minorHAnsi" w:cstheme="minorBidi"/>
      <w:sz w:val="18"/>
      <w:szCs w:val="18"/>
    </w:rPr>
  </w:style>
  <w:style w:type="character" w:customStyle="1" w:styleId="Heading11">
    <w:name w:val="Heading #1|1_"/>
    <w:basedOn w:val="a0"/>
    <w:link w:val="Heading110"/>
    <w:qFormat/>
    <w:rsid w:val="00B0063C"/>
    <w:rPr>
      <w:rFonts w:ascii="宋体" w:eastAsia="宋体" w:hAnsi="宋体" w:cs="宋体"/>
      <w:sz w:val="42"/>
      <w:szCs w:val="42"/>
      <w:lang w:val="zh-TW" w:eastAsia="zh-TW" w:bidi="zh-TW"/>
    </w:rPr>
  </w:style>
  <w:style w:type="paragraph" w:customStyle="1" w:styleId="Heading110">
    <w:name w:val="Heading #1|1"/>
    <w:basedOn w:val="a"/>
    <w:link w:val="Heading11"/>
    <w:qFormat/>
    <w:rsid w:val="00B0063C"/>
    <w:pPr>
      <w:spacing w:after="560" w:line="545" w:lineRule="exact"/>
      <w:jc w:val="center"/>
      <w:outlineLvl w:val="0"/>
    </w:pPr>
    <w:rPr>
      <w:rFonts w:ascii="宋体" w:eastAsia="宋体" w:hAnsi="宋体" w:cs="宋体"/>
      <w:sz w:val="42"/>
      <w:szCs w:val="42"/>
      <w:lang w:val="zh-TW" w:eastAsia="zh-TW" w:bidi="zh-TW"/>
    </w:rPr>
  </w:style>
  <w:style w:type="character" w:customStyle="1" w:styleId="Bodytext1">
    <w:name w:val="Body text|1_"/>
    <w:basedOn w:val="a0"/>
    <w:link w:val="Bodytext10"/>
    <w:qFormat/>
    <w:rsid w:val="00B0063C"/>
    <w:rPr>
      <w:rFonts w:ascii="宋体" w:eastAsia="宋体" w:hAnsi="宋体" w:cs="宋体"/>
      <w:sz w:val="30"/>
      <w:szCs w:val="30"/>
      <w:lang w:val="zh-TW" w:eastAsia="zh-TW" w:bidi="zh-TW"/>
    </w:rPr>
  </w:style>
  <w:style w:type="paragraph" w:customStyle="1" w:styleId="Bodytext10">
    <w:name w:val="Body text|1"/>
    <w:basedOn w:val="a"/>
    <w:link w:val="Bodytext1"/>
    <w:qFormat/>
    <w:rsid w:val="00B0063C"/>
    <w:pPr>
      <w:spacing w:line="394" w:lineRule="auto"/>
      <w:ind w:firstLine="400"/>
      <w:jc w:val="left"/>
    </w:pPr>
    <w:rPr>
      <w:rFonts w:ascii="宋体" w:eastAsia="宋体" w:hAnsi="宋体" w:cs="宋体"/>
      <w:sz w:val="30"/>
      <w:szCs w:val="30"/>
      <w:lang w:val="zh-TW" w:eastAsia="zh-TW" w:bidi="zh-TW"/>
    </w:rPr>
  </w:style>
  <w:style w:type="character" w:customStyle="1" w:styleId="Char0">
    <w:name w:val="批注框文本 Char"/>
    <w:basedOn w:val="a0"/>
    <w:link w:val="a4"/>
    <w:uiPriority w:val="99"/>
    <w:semiHidden/>
    <w:qFormat/>
    <w:rsid w:val="00B0063C"/>
    <w:rPr>
      <w:rFonts w:asciiTheme="minorHAnsi" w:eastAsiaTheme="minorEastAsia" w:hAnsiTheme="minorHAnsi" w:cstheme="minorBidi"/>
      <w:sz w:val="18"/>
      <w:szCs w:val="18"/>
    </w:rPr>
  </w:style>
  <w:style w:type="character" w:customStyle="1" w:styleId="Char">
    <w:name w:val="日期 Char"/>
    <w:basedOn w:val="a0"/>
    <w:link w:val="a3"/>
    <w:uiPriority w:val="99"/>
    <w:semiHidden/>
    <w:qFormat/>
    <w:rsid w:val="00B0063C"/>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186</Words>
  <Characters>1062</Characters>
  <Application>Microsoft Office Word</Application>
  <DocSecurity>0</DocSecurity>
  <Lines>8</Lines>
  <Paragraphs>2</Paragraphs>
  <ScaleCrop>false</ScaleCrop>
  <Company>AAA</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宜兴市人民政府办公室文件</dc:title>
  <dc:creator>路叶芬</dc:creator>
  <cp:lastModifiedBy>微软用户</cp:lastModifiedBy>
  <cp:revision>3</cp:revision>
  <cp:lastPrinted>2021-08-18T07:10:00Z</cp:lastPrinted>
  <dcterms:created xsi:type="dcterms:W3CDTF">2022-04-11T01:49:00Z</dcterms:created>
  <dcterms:modified xsi:type="dcterms:W3CDTF">2025-08-19T07:00:00Z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D5DABA0CD6634A1F9FCA30BC91B306DB</vt:lpwstr>
  </property>
  <property fmtid="{D5CDD505-2E9C-101B-9397-08002B2CF9AE}" pid="4" name="KSOTemplateDocerSaveRecord">
    <vt:lpwstr>eyJoZGlkIjoiNzc1NGUzMGE1MWMyNWQ3MWUyNWMzN2NiMmZjZjE3MDMiLCJ1c2VySWQiOiIzMTY0Njg4NTgifQ==</vt:lpwstr>
  </property>
</Properties>
</file>