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24DC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黑体_GBK" w:cs="方正黑体_GBK"/>
          <w:sz w:val="32"/>
          <w:szCs w:val="32"/>
          <w:lang w:val="en-US" w:eastAsia="zh-CN"/>
        </w:rPr>
      </w:pPr>
    </w:p>
    <w:p w14:paraId="69686D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现代产业高质量发展政策意见（</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lang w:eastAsia="zh-CN"/>
        </w:rPr>
        <w:t>）</w:t>
      </w:r>
    </w:p>
    <w:p w14:paraId="5B8946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征求意见稿</w:t>
      </w:r>
      <w:r>
        <w:rPr>
          <w:rFonts w:hint="eastAsia" w:ascii="方正楷体_GBK" w:hAnsi="方正楷体_GBK" w:eastAsia="方正楷体_GBK" w:cs="方正楷体_GBK"/>
          <w:sz w:val="32"/>
          <w:szCs w:val="32"/>
          <w:lang w:eastAsia="zh-CN"/>
        </w:rPr>
        <w:t>）</w:t>
      </w:r>
    </w:p>
    <w:p w14:paraId="497ABC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p>
    <w:p w14:paraId="09795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cs="方正仿宋_GBK"/>
          <w:sz w:val="32"/>
          <w:szCs w:val="32"/>
          <w:lang w:val="en-US" w:eastAsia="zh-CN"/>
        </w:rPr>
        <w:t>为</w:t>
      </w:r>
      <w:r>
        <w:rPr>
          <w:rFonts w:hint="eastAsia" w:ascii="方正仿宋_GBK" w:hAnsi="方正仿宋_GBK" w:eastAsia="方正仿宋_GBK" w:cs="方正仿宋_GBK"/>
          <w:sz w:val="32"/>
          <w:szCs w:val="32"/>
          <w:lang w:eastAsia="zh-CN"/>
        </w:rPr>
        <w:t>深入推进实施创新驱动核心战略和产业强市主导战略，全面构建现代产业体系和产业科技创新体系，进一步提升经济高质量发展水平，现就促进全市现代产业高质量发展，提出如下意见。</w:t>
      </w:r>
    </w:p>
    <w:p w14:paraId="4A3CB6AA">
      <w:pPr>
        <w:spacing w:line="560" w:lineRule="exact"/>
        <w:ind w:firstLine="640" w:firstLineChars="200"/>
        <w:rPr>
          <w:rFonts w:hint="eastAsia" w:ascii="Times New Roman" w:hAnsi="方正仿宋_GBK" w:eastAsia="方正仿宋_GBK" w:cs="Times New Roman"/>
          <w:sz w:val="32"/>
          <w:szCs w:val="32"/>
          <w:shd w:val="clear" w:color="FFFFFF" w:fill="D9D9D9"/>
          <w:lang w:eastAsia="zh-CN"/>
        </w:rPr>
      </w:pP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支持</w:t>
      </w:r>
      <w:r>
        <w:rPr>
          <w:rFonts w:hint="eastAsia" w:ascii="方正黑体_GBK" w:hAnsi="方正黑体_GBK" w:eastAsia="方正黑体_GBK" w:cs="方正黑体_GBK"/>
          <w:b w:val="0"/>
          <w:bCs w:val="0"/>
          <w:sz w:val="32"/>
          <w:szCs w:val="32"/>
          <w:lang w:val="en-US" w:eastAsia="zh-CN"/>
        </w:rPr>
        <w:t>产业</w:t>
      </w:r>
      <w:r>
        <w:rPr>
          <w:rFonts w:hint="eastAsia" w:ascii="方正黑体_GBK" w:hAnsi="方正黑体_GBK" w:eastAsia="方正黑体_GBK" w:cs="方正黑体_GBK"/>
          <w:b w:val="0"/>
          <w:bCs w:val="0"/>
          <w:sz w:val="32"/>
          <w:szCs w:val="32"/>
        </w:rPr>
        <w:t>创新发展</w:t>
      </w:r>
    </w:p>
    <w:p w14:paraId="2ED2817B">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1</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支持方向</w:t>
      </w:r>
    </w:p>
    <w:p w14:paraId="5F0E7BF1">
      <w:pPr>
        <w:spacing w:line="560" w:lineRule="exact"/>
        <w:ind w:firstLine="640" w:firstLineChars="200"/>
        <w:rPr>
          <w:rFonts w:hint="default" w:ascii="黑体" w:hAnsi="黑体" w:eastAsia="黑体" w:cs="黑体"/>
          <w:sz w:val="32"/>
          <w:szCs w:val="32"/>
          <w:lang w:val="en-US" w:eastAsia="zh-CN"/>
        </w:rPr>
      </w:pPr>
      <w:r>
        <w:rPr>
          <w:rFonts w:hint="eastAsia" w:ascii="Times New Roman" w:hAnsi="Times New Roman" w:eastAsia="方正仿宋_GBK" w:cs="方正仿宋_GBK"/>
          <w:sz w:val="32"/>
          <w:szCs w:val="32"/>
          <w:lang w:val="en-US" w:eastAsia="zh-CN"/>
        </w:rPr>
        <w:t>深入实施创新驱动发展战略，</w:t>
      </w:r>
      <w:r>
        <w:rPr>
          <w:rFonts w:hint="eastAsia" w:ascii="Times New Roman" w:hAnsi="Times New Roman" w:cs="方正仿宋_GBK"/>
          <w:sz w:val="32"/>
          <w:szCs w:val="32"/>
          <w:shd w:val="clear" w:color="auto" w:fill="auto"/>
          <w:lang w:val="en-US" w:eastAsia="zh-CN"/>
        </w:rPr>
        <w:t>强化知识产权赋能支撑</w:t>
      </w:r>
      <w:r>
        <w:rPr>
          <w:rFonts w:hint="eastAsia" w:ascii="Times New Roman" w:hAnsi="Times New Roman" w:cs="方正仿宋_GBK"/>
          <w:sz w:val="32"/>
          <w:szCs w:val="32"/>
          <w:lang w:val="en-US" w:eastAsia="zh-CN"/>
        </w:rPr>
        <w:t>，支持</w:t>
      </w:r>
      <w:r>
        <w:rPr>
          <w:rFonts w:hint="eastAsia" w:ascii="Times New Roman" w:hAnsi="Times New Roman" w:eastAsia="方正仿宋_GBK" w:cs="方正仿宋_GBK"/>
          <w:sz w:val="32"/>
          <w:szCs w:val="32"/>
          <w:lang w:val="en-US" w:eastAsia="zh-CN"/>
        </w:rPr>
        <w:t>各类创新平台、载体和科技项目建设。激发科技招商动力，着力引进一批高科技企业、高能级载体、高水平机构、高层次人才和高精尖项目。</w:t>
      </w:r>
    </w:p>
    <w:p w14:paraId="2826C316">
      <w:pPr>
        <w:spacing w:line="560" w:lineRule="exact"/>
        <w:ind w:firstLine="640" w:firstLineChars="200"/>
        <w:rPr>
          <w:rFonts w:hint="default" w:ascii="Times New Roman" w:hAnsi="方正仿宋_GBK" w:eastAsia="方正仿宋_GBK" w:cs="Times New Roman"/>
          <w:sz w:val="32"/>
          <w:szCs w:val="32"/>
          <w:lang w:val="en-US" w:eastAsia="zh-CN"/>
        </w:rPr>
      </w:pPr>
      <w:r>
        <w:rPr>
          <w:rFonts w:hint="eastAsia" w:ascii="Times New Roman" w:hAnsi="方正仿宋_GBK" w:cs="Times New Roman"/>
          <w:sz w:val="32"/>
          <w:szCs w:val="32"/>
          <w:lang w:val="en-US" w:eastAsia="zh-CN"/>
        </w:rPr>
        <w:t>2</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val="en-US" w:eastAsia="zh-CN"/>
        </w:rPr>
        <w:t>支持重点</w:t>
      </w:r>
    </w:p>
    <w:p w14:paraId="0335B83B">
      <w:pPr>
        <w:spacing w:line="560" w:lineRule="exact"/>
        <w:ind w:firstLine="640" w:firstLineChars="200"/>
        <w:rPr>
          <w:rFonts w:hint="eastAsia" w:ascii="方正楷体_GBK" w:hAnsi="方正楷体_GBK" w:eastAsia="方正楷体_GBK" w:cs="方正仿宋_GBK"/>
          <w:sz w:val="32"/>
          <w:szCs w:val="32"/>
        </w:rPr>
      </w:pPr>
      <w:r>
        <w:rPr>
          <w:rFonts w:hint="eastAsia" w:ascii="Times New Roman" w:hAnsi="Times New Roman" w:eastAsia="方正仿宋_GBK" w:cs="方正仿宋_GBK"/>
          <w:sz w:val="32"/>
          <w:szCs w:val="32"/>
          <w:lang w:eastAsia="zh-CN"/>
        </w:rPr>
        <w:t>——</w:t>
      </w:r>
      <w:r>
        <w:rPr>
          <w:rFonts w:hint="eastAsia" w:ascii="方正楷体_GBK" w:hAnsi="方正楷体_GBK" w:eastAsia="方正楷体_GBK" w:cs="方正仿宋_GBK"/>
          <w:sz w:val="32"/>
          <w:szCs w:val="32"/>
        </w:rPr>
        <w:t>支持</w:t>
      </w:r>
      <w:r>
        <w:rPr>
          <w:rFonts w:hint="eastAsia" w:ascii="方正楷体_GBK" w:hAnsi="方正楷体_GBK" w:eastAsia="方正楷体_GBK" w:cs="方正仿宋_GBK"/>
          <w:sz w:val="32"/>
          <w:szCs w:val="32"/>
          <w:lang w:eastAsia="zh-CN"/>
        </w:rPr>
        <w:t>科技招商</w:t>
      </w:r>
      <w:r>
        <w:rPr>
          <w:rFonts w:hint="eastAsia" w:ascii="方正楷体_GBK" w:hAnsi="方正楷体_GBK" w:eastAsia="方正楷体_GBK" w:cs="方正仿宋_GBK"/>
          <w:sz w:val="32"/>
          <w:szCs w:val="32"/>
        </w:rPr>
        <w:t>。</w:t>
      </w:r>
    </w:p>
    <w:p w14:paraId="09649089">
      <w:pPr>
        <w:spacing w:line="560" w:lineRule="exact"/>
        <w:ind w:firstLine="640" w:firstLineChars="200"/>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）加大科技项目</w:t>
      </w:r>
      <w:r>
        <w:rPr>
          <w:rFonts w:hint="eastAsia" w:ascii="Times New Roman" w:hAnsi="Times New Roman" w:cs="方正仿宋_GBK"/>
          <w:color w:val="000000" w:themeColor="text1"/>
          <w:sz w:val="32"/>
          <w:szCs w:val="32"/>
          <w:lang w:val="en-US" w:eastAsia="zh-CN"/>
          <w14:textFill>
            <w14:solidFill>
              <w14:schemeClr w14:val="tx1"/>
            </w14:solidFill>
          </w14:textFill>
        </w:rPr>
        <w:t>和高新技术企业</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招引力度，从科创成长、金融基金、人才项目、生活配套保障等方面给予支持。</w:t>
      </w:r>
    </w:p>
    <w:p w14:paraId="72FAD5F2">
      <w:pPr>
        <w:spacing w:line="560" w:lineRule="exact"/>
        <w:ind w:firstLine="640" w:firstLineChars="200"/>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）对取得合法资质的服务机构、投融资机构、高校院所、企业等“科技招商合伙人”，根据项目招引绩效给予奖励。</w:t>
      </w:r>
    </w:p>
    <w:p w14:paraId="4D3D845C">
      <w:pPr>
        <w:spacing w:line="560" w:lineRule="exact"/>
        <w:ind w:firstLine="640" w:firstLineChars="200"/>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cs="方正仿宋_GBK"/>
          <w:color w:val="000000" w:themeColor="text1"/>
          <w:sz w:val="32"/>
          <w:szCs w:val="32"/>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支持科创孵化载体、重大创新平台的建设发展，强化科技招商支撑。鼓励在宜兴市外建设科创飞地，吸引外部创新资源、推动项目导入。开展以科技招商为导向的科创载体绩效评价，根据评价结果给予差异化补助，引导各类载体积极引进、培育和转化高质量科技项目。支持科创孵化载体运营机构为在孵企业减免房租、提供完善孵化场所。</w:t>
      </w:r>
    </w:p>
    <w:p w14:paraId="09874A40">
      <w:pPr>
        <w:spacing w:line="560" w:lineRule="exact"/>
        <w:ind w:firstLine="640" w:firstLineChars="200"/>
        <w:rPr>
          <w:rFonts w:hint="eastAsia" w:ascii="方正楷体_GBK" w:hAnsi="方正楷体_GBK" w:eastAsia="方正楷体_GBK" w:cs="方正楷体_GBK"/>
          <w:strike w:val="0"/>
          <w:dstrike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strike w:val="0"/>
          <w:dstrike w:val="0"/>
          <w:color w:val="000000" w:themeColor="text1"/>
          <w:sz w:val="32"/>
          <w:szCs w:val="32"/>
          <w:lang w:val="en-US" w:eastAsia="zh-CN"/>
          <w14:textFill>
            <w14:solidFill>
              <w14:schemeClr w14:val="tx1"/>
            </w14:solidFill>
          </w14:textFill>
        </w:rPr>
        <w:t>（责任部门：市科技局）</w:t>
      </w:r>
    </w:p>
    <w:p w14:paraId="4B188D1F">
      <w:pPr>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方正楷体_GBK" w:hAnsi="方正楷体_GBK" w:eastAsia="方正楷体_GBK" w:cs="方正仿宋_GBK"/>
          <w:sz w:val="32"/>
          <w:szCs w:val="32"/>
          <w:lang w:val="en-US" w:eastAsia="zh-CN"/>
        </w:rPr>
        <w:t>支持项目建设和开放合作</w:t>
      </w:r>
      <w:r>
        <w:rPr>
          <w:rFonts w:hint="eastAsia" w:ascii="Times New Roman" w:hAnsi="Times New Roman" w:eastAsia="方正仿宋_GBK" w:cs="方正仿宋_GBK"/>
          <w:sz w:val="32"/>
          <w:szCs w:val="32"/>
        </w:rPr>
        <w:t>。</w:t>
      </w:r>
    </w:p>
    <w:p w14:paraId="62329713">
      <w:pPr>
        <w:spacing w:line="560" w:lineRule="exact"/>
        <w:ind w:firstLine="640" w:firstLineChars="200"/>
        <w:rPr>
          <w:rFonts w:hint="eastAsia" w:ascii="Times New Roman" w:hAnsi="Times New Roman" w:eastAsia="方正仿宋_GBK" w:cs="方正仿宋_GBK"/>
          <w:strike w:val="0"/>
          <w:dstrike w:val="0"/>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cs="方正仿宋_GBK"/>
          <w:color w:val="000000" w:themeColor="text1"/>
          <w:sz w:val="32"/>
          <w:szCs w:val="32"/>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strike w:val="0"/>
          <w:dstrike w:val="0"/>
          <w:color w:val="000000" w:themeColor="text1"/>
          <w:sz w:val="32"/>
          <w:szCs w:val="32"/>
          <w14:textFill>
            <w14:solidFill>
              <w14:schemeClr w14:val="tx1"/>
            </w14:solidFill>
          </w14:textFill>
        </w:rPr>
        <w:t>鼓励创新研发和</w:t>
      </w:r>
      <w:r>
        <w:rPr>
          <w:rFonts w:hint="eastAsia" w:ascii="Times New Roman" w:hAnsi="Times New Roman" w:eastAsia="方正仿宋_GBK" w:cs="方正仿宋_GBK"/>
          <w:strike w:val="0"/>
          <w:dstrike w:val="0"/>
          <w:color w:val="000000" w:themeColor="text1"/>
          <w:sz w:val="32"/>
          <w:szCs w:val="32"/>
          <w:lang w:eastAsia="zh-CN"/>
          <w14:textFill>
            <w14:solidFill>
              <w14:schemeClr w14:val="tx1"/>
            </w14:solidFill>
          </w14:textFill>
        </w:rPr>
        <w:t>科技成果转化</w:t>
      </w:r>
      <w:r>
        <w:rPr>
          <w:rFonts w:hint="eastAsia" w:ascii="Times New Roman" w:hAnsi="Times New Roman" w:eastAsia="方正仿宋_GBK" w:cs="方正仿宋_GBK"/>
          <w:strike w:val="0"/>
          <w:dstrike w:val="0"/>
          <w:color w:val="000000" w:themeColor="text1"/>
          <w:sz w:val="32"/>
          <w:szCs w:val="32"/>
          <w14:textFill>
            <w14:solidFill>
              <w14:schemeClr w14:val="tx1"/>
            </w14:solidFill>
          </w14:textFill>
        </w:rPr>
        <w:t>，</w:t>
      </w:r>
      <w:r>
        <w:rPr>
          <w:rFonts w:hint="eastAsia" w:ascii="Times New Roman" w:hAnsi="Times New Roman" w:eastAsia="方正仿宋_GBK" w:cs="方正仿宋_GBK"/>
          <w:strike w:val="0"/>
          <w:dstrike w:val="0"/>
          <w:color w:val="auto"/>
          <w:sz w:val="32"/>
          <w:szCs w:val="32"/>
        </w:rPr>
        <w:t>对我市企事业单位牵头的国家重</w:t>
      </w:r>
      <w:r>
        <w:rPr>
          <w:rFonts w:hint="eastAsia" w:ascii="Times New Roman" w:hAnsi="Times New Roman" w:eastAsia="方正仿宋_GBK" w:cs="方正仿宋_GBK"/>
          <w:strike w:val="0"/>
          <w:dstrike w:val="0"/>
          <w:color w:val="auto"/>
          <w:sz w:val="32"/>
          <w:szCs w:val="32"/>
          <w:lang w:eastAsia="zh-CN"/>
        </w:rPr>
        <w:t>大</w:t>
      </w:r>
      <w:r>
        <w:rPr>
          <w:rFonts w:hint="eastAsia" w:ascii="Times New Roman" w:hAnsi="Times New Roman" w:eastAsia="方正仿宋_GBK" w:cs="方正仿宋_GBK"/>
          <w:strike w:val="0"/>
          <w:dstrike w:val="0"/>
          <w:color w:val="auto"/>
          <w:sz w:val="32"/>
          <w:szCs w:val="32"/>
        </w:rPr>
        <w:t>科技专项、国家重点研发计划等重</w:t>
      </w:r>
      <w:r>
        <w:rPr>
          <w:rFonts w:hint="eastAsia" w:ascii="Times New Roman" w:hAnsi="Times New Roman" w:eastAsia="方正仿宋_GBK" w:cs="方正仿宋_GBK"/>
          <w:strike w:val="0"/>
          <w:dstrike w:val="0"/>
          <w:color w:val="auto"/>
          <w:sz w:val="32"/>
          <w:szCs w:val="32"/>
          <w:lang w:eastAsia="zh-CN"/>
        </w:rPr>
        <w:t>大</w:t>
      </w:r>
      <w:r>
        <w:rPr>
          <w:rFonts w:hint="eastAsia" w:ascii="Times New Roman" w:hAnsi="Times New Roman" w:eastAsia="方正仿宋_GBK" w:cs="方正仿宋_GBK"/>
          <w:strike w:val="0"/>
          <w:dstrike w:val="0"/>
          <w:color w:val="auto"/>
          <w:sz w:val="32"/>
          <w:szCs w:val="32"/>
        </w:rPr>
        <w:t>科技项</w:t>
      </w:r>
      <w:r>
        <w:rPr>
          <w:rFonts w:hint="eastAsia" w:ascii="Times New Roman" w:hAnsi="Times New Roman" w:eastAsia="方正仿宋_GBK" w:cs="方正仿宋_GBK"/>
          <w:strike w:val="0"/>
          <w:dstrike w:val="0"/>
          <w:color w:val="auto"/>
          <w:sz w:val="32"/>
          <w:szCs w:val="32"/>
          <w:lang w:eastAsia="zh-CN"/>
        </w:rPr>
        <w:t>目</w:t>
      </w:r>
      <w:r>
        <w:rPr>
          <w:rFonts w:hint="eastAsia" w:ascii="Times New Roman" w:hAnsi="Times New Roman" w:eastAsia="方正仿宋_GBK" w:cs="方正仿宋_GBK"/>
          <w:strike w:val="0"/>
          <w:dstrike w:val="0"/>
          <w:color w:val="auto"/>
          <w:sz w:val="32"/>
          <w:szCs w:val="32"/>
        </w:rPr>
        <w:t>，按要求给予配套奖励。</w:t>
      </w:r>
      <w:r>
        <w:rPr>
          <w:rFonts w:hint="eastAsia" w:ascii="Times New Roman" w:hAnsi="Times New Roman" w:eastAsia="方正仿宋_GBK" w:cs="方正仿宋_GBK"/>
          <w:strike w:val="0"/>
          <w:dstrike w:val="0"/>
          <w:color w:val="000000" w:themeColor="text1"/>
          <w:sz w:val="32"/>
          <w:szCs w:val="32"/>
          <w14:textFill>
            <w14:solidFill>
              <w14:schemeClr w14:val="tx1"/>
            </w14:solidFill>
          </w14:textFill>
        </w:rPr>
        <w:t>实施“陶都之光”科技攻关计划，</w:t>
      </w:r>
      <w:bookmarkStart w:id="0" w:name="_Hlk200962594"/>
      <w:r>
        <w:rPr>
          <w:rFonts w:hint="eastAsia" w:ascii="Times New Roman" w:hAnsi="Times New Roman" w:eastAsia="方正仿宋_GBK" w:cs="方正仿宋_GBK"/>
          <w:strike w:val="0"/>
          <w:dstrike w:val="0"/>
          <w:color w:val="000000" w:themeColor="text1"/>
          <w:sz w:val="32"/>
          <w:szCs w:val="32"/>
          <w14:textFill>
            <w14:solidFill>
              <w14:schemeClr w14:val="tx1"/>
            </w14:solidFill>
          </w14:textFill>
        </w:rPr>
        <w:t>组织实施基础研究、</w:t>
      </w:r>
      <w:bookmarkEnd w:id="0"/>
      <w:r>
        <w:rPr>
          <w:rFonts w:hint="eastAsia" w:ascii="Times New Roman" w:hAnsi="Times New Roman" w:eastAsia="方正仿宋_GBK" w:cs="方正仿宋_GBK"/>
          <w:strike w:val="0"/>
          <w:dstrike w:val="0"/>
          <w:color w:val="000000" w:themeColor="text1"/>
          <w:sz w:val="32"/>
          <w:szCs w:val="32"/>
          <w14:textFill>
            <w14:solidFill>
              <w14:schemeClr w14:val="tx1"/>
            </w14:solidFill>
          </w14:textFill>
        </w:rPr>
        <w:t>科技基础设施建设、科技重大攻关、创新联合攻关、前沿技术研发、现代农业与社会发展等项目，加快推进成果转化应用，培育新质生产力，经认定后给予补助。</w:t>
      </w:r>
    </w:p>
    <w:p w14:paraId="0AA59E27">
      <w:pPr>
        <w:spacing w:line="560" w:lineRule="exact"/>
        <w:ind w:firstLine="640" w:firstLineChars="200"/>
        <w:rPr>
          <w:rFonts w:hint="eastAsia" w:ascii="Times New Roman" w:hAnsi="Times New Roman" w:eastAsia="方正仿宋_GBK" w:cs="方正仿宋_GBK"/>
          <w:strike w:val="0"/>
          <w:dstrike w:val="0"/>
          <w:color w:val="000000" w:themeColor="text1"/>
          <w:sz w:val="32"/>
          <w:szCs w:val="32"/>
          <w:lang w:eastAsia="zh-CN"/>
          <w14:textFill>
            <w14:solidFill>
              <w14:schemeClr w14:val="tx1"/>
            </w14:solidFill>
          </w14:textFill>
        </w:rPr>
      </w:pPr>
      <w:r>
        <w:rPr>
          <w:rFonts w:hint="eastAsia" w:ascii="Times New Roman" w:hAnsi="Times New Roman" w:cs="方正仿宋_GBK"/>
          <w:strike w:val="0"/>
          <w:dstrike w:val="0"/>
          <w:color w:val="000000" w:themeColor="text1"/>
          <w:sz w:val="32"/>
          <w:szCs w:val="32"/>
          <w:lang w:eastAsia="zh-CN"/>
          <w14:textFill>
            <w14:solidFill>
              <w14:schemeClr w14:val="tx1"/>
            </w14:solidFill>
          </w14:textFill>
        </w:rPr>
        <w:t>（</w:t>
      </w:r>
      <w:r>
        <w:rPr>
          <w:rFonts w:hint="eastAsia" w:ascii="Times New Roman" w:hAnsi="Times New Roman" w:cs="方正仿宋_GBK"/>
          <w:strike w:val="0"/>
          <w:dstrike w:val="0"/>
          <w:color w:val="000000" w:themeColor="text1"/>
          <w:sz w:val="32"/>
          <w:szCs w:val="32"/>
          <w:lang w:val="en-US" w:eastAsia="zh-CN"/>
          <w14:textFill>
            <w14:solidFill>
              <w14:schemeClr w14:val="tx1"/>
            </w14:solidFill>
          </w14:textFill>
        </w:rPr>
        <w:t>2</w:t>
      </w:r>
      <w:r>
        <w:rPr>
          <w:rFonts w:hint="eastAsia" w:ascii="Times New Roman" w:hAnsi="Times New Roman" w:cs="方正仿宋_GBK"/>
          <w:strike w:val="0"/>
          <w:dstrike w:val="0"/>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strike w:val="0"/>
          <w:dstrike w:val="0"/>
          <w:color w:val="000000" w:themeColor="text1"/>
          <w:sz w:val="32"/>
          <w:szCs w:val="32"/>
          <w:lang w:eastAsia="zh-CN"/>
          <w14:textFill>
            <w14:solidFill>
              <w14:schemeClr w14:val="tx1"/>
            </w14:solidFill>
          </w14:textFill>
        </w:rPr>
        <w:t>鼓励开放合作，支持构建技术转移转化链条，深化科技创新开放合作。支持企业使用省科技创新券购买科技服务。</w:t>
      </w:r>
    </w:p>
    <w:p w14:paraId="54AEC1CE">
      <w:pPr>
        <w:spacing w:line="560" w:lineRule="exact"/>
        <w:ind w:firstLine="640" w:firstLineChars="200"/>
        <w:rPr>
          <w:rFonts w:hint="eastAsia" w:ascii="方正楷体_GBK" w:hAnsi="方正楷体_GBK" w:eastAsia="方正楷体_GBK" w:cs="方正楷体_GBK"/>
          <w:strike w:val="0"/>
          <w:dstrike w:val="0"/>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strike w:val="0"/>
          <w:dstrike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strike w:val="0"/>
          <w:dstrike w:val="0"/>
          <w:color w:val="000000" w:themeColor="text1"/>
          <w:sz w:val="32"/>
          <w:szCs w:val="32"/>
          <w:lang w:val="en-US" w:eastAsia="zh-CN"/>
          <w14:textFill>
            <w14:solidFill>
              <w14:schemeClr w14:val="tx1"/>
            </w14:solidFill>
          </w14:textFill>
        </w:rPr>
        <w:t>责任部门：市科技局</w:t>
      </w:r>
      <w:r>
        <w:rPr>
          <w:rFonts w:hint="eastAsia" w:ascii="方正楷体_GBK" w:hAnsi="方正楷体_GBK" w:eastAsia="方正楷体_GBK" w:cs="方正楷体_GBK"/>
          <w:strike w:val="0"/>
          <w:dstrike w:val="0"/>
          <w:color w:val="000000" w:themeColor="text1"/>
          <w:sz w:val="32"/>
          <w:szCs w:val="32"/>
          <w:lang w:eastAsia="zh-CN"/>
          <w14:textFill>
            <w14:solidFill>
              <w14:schemeClr w14:val="tx1"/>
            </w14:solidFill>
          </w14:textFill>
        </w:rPr>
        <w:t>）</w:t>
      </w:r>
    </w:p>
    <w:p w14:paraId="73A92118">
      <w:pPr>
        <w:spacing w:line="560" w:lineRule="exact"/>
        <w:ind w:firstLine="640" w:firstLineChars="200"/>
        <w:rPr>
          <w:rFonts w:hint="eastAsia" w:ascii="方正楷体_GBK" w:hAnsi="方正楷体_GBK" w:eastAsia="方正楷体_GBK" w:cs="方正楷体_GBK"/>
          <w:strike w:val="0"/>
          <w:dstrike w:val="0"/>
          <w:color w:val="000000" w:themeColor="text1"/>
          <w:sz w:val="32"/>
          <w:szCs w:val="32"/>
          <w:lang w:val="en-US" w:eastAsia="zh-CN"/>
          <w14:textFill>
            <w14:solidFill>
              <w14:schemeClr w14:val="tx1"/>
            </w14:solidFill>
          </w14:textFill>
        </w:rPr>
      </w:pPr>
      <w:r>
        <w:rPr>
          <w:rFonts w:hint="eastAsia" w:ascii="Times New Roman" w:hAnsi="Times New Roman" w:cs="方正仿宋_GBK"/>
          <w:strike w:val="0"/>
          <w:dstrike w:val="0"/>
          <w:color w:val="000000" w:themeColor="text1"/>
          <w:sz w:val="32"/>
          <w:szCs w:val="32"/>
          <w:shd w:val="clear" w:color="auto" w:fill="auto"/>
          <w:lang w:eastAsia="zh-CN"/>
          <w14:textFill>
            <w14:solidFill>
              <w14:schemeClr w14:val="tx1"/>
            </w14:solidFill>
          </w14:textFill>
        </w:rPr>
        <w:t>——</w:t>
      </w:r>
      <w:r>
        <w:rPr>
          <w:rFonts w:hint="eastAsia" w:ascii="方正楷体_GBK" w:hAnsi="方正楷体_GBK" w:eastAsia="方正楷体_GBK" w:cs="方正仿宋_GBK"/>
          <w:sz w:val="32"/>
          <w:szCs w:val="32"/>
          <w:shd w:val="clear" w:color="auto" w:fill="auto"/>
          <w:lang w:val="en-US" w:eastAsia="zh-CN"/>
        </w:rPr>
        <w:t>支持知识产权创新引领。</w:t>
      </w:r>
      <w:r>
        <w:rPr>
          <w:rFonts w:hint="eastAsia" w:ascii="Times New Roman" w:hAnsi="Times New Roman" w:cs="方正仿宋_GBK"/>
          <w:strike w:val="0"/>
          <w:dstrike w:val="0"/>
          <w:color w:val="000000" w:themeColor="text1"/>
          <w:sz w:val="32"/>
          <w:szCs w:val="32"/>
          <w:shd w:val="clear" w:color="auto" w:fill="auto"/>
          <w:lang w:val="en-US" w:eastAsia="zh-CN"/>
          <w14:textFill>
            <w14:solidFill>
              <w14:schemeClr w14:val="tx1"/>
            </w14:solidFill>
          </w14:textFill>
        </w:rPr>
        <w:t>以高价值发明专利培育为导向，支持战略性新兴产业发明创造、海外知识产权布局，鼓励创新主体开展质押融资，加大知识产权保护力度。</w:t>
      </w:r>
      <w:r>
        <w:rPr>
          <w:rFonts w:hint="eastAsia" w:ascii="方正楷体_GBK" w:hAnsi="方正楷体_GBK" w:eastAsia="方正楷体_GBK" w:cs="方正楷体_GBK"/>
          <w:strike w:val="0"/>
          <w:dstrike w:val="0"/>
          <w:color w:val="000000" w:themeColor="text1"/>
          <w:sz w:val="32"/>
          <w:szCs w:val="32"/>
          <w:lang w:val="en-US" w:eastAsia="zh-CN"/>
          <w14:textFill>
            <w14:solidFill>
              <w14:schemeClr w14:val="tx1"/>
            </w14:solidFill>
          </w14:textFill>
        </w:rPr>
        <w:t>（责任部门：市市场监管局）</w:t>
      </w:r>
    </w:p>
    <w:p w14:paraId="05AA6594">
      <w:pPr>
        <w:spacing w:line="56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trike w:val="0"/>
          <w:dstrike w:val="0"/>
          <w:sz w:val="32"/>
          <w:szCs w:val="32"/>
        </w:rPr>
        <w:t>支持</w:t>
      </w:r>
      <w:r>
        <w:rPr>
          <w:rFonts w:hint="eastAsia" w:ascii="方正黑体_GBK" w:hAnsi="方正黑体_GBK" w:eastAsia="方正黑体_GBK" w:cs="方正黑体_GBK"/>
          <w:b w:val="0"/>
          <w:bCs w:val="0"/>
          <w:strike w:val="0"/>
          <w:dstrike w:val="0"/>
          <w:sz w:val="32"/>
          <w:szCs w:val="32"/>
          <w:lang w:eastAsia="zh-CN"/>
        </w:rPr>
        <w:t>先进制造业发展</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责任部门：市工业和信息化局</w:t>
      </w:r>
      <w:r>
        <w:rPr>
          <w:rFonts w:hint="eastAsia" w:ascii="方正楷体_GBK" w:hAnsi="方正楷体_GBK" w:eastAsia="方正楷体_GBK" w:cs="方正楷体_GBK"/>
          <w:b w:val="0"/>
          <w:bCs w:val="0"/>
          <w:sz w:val="32"/>
          <w:szCs w:val="32"/>
          <w:lang w:eastAsia="zh-CN"/>
        </w:rPr>
        <w:t>）</w:t>
      </w:r>
    </w:p>
    <w:p w14:paraId="779B453A">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1</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支持方向</w:t>
      </w:r>
    </w:p>
    <w:p w14:paraId="7EC5B8CE">
      <w:pPr>
        <w:spacing w:line="560" w:lineRule="exact"/>
        <w:ind w:firstLine="640" w:firstLineChars="200"/>
        <w:rPr>
          <w:rFonts w:hint="eastAsia" w:ascii="Times New Roman" w:hAnsi="Times New Roman" w:eastAsia="方正仿宋_GBK" w:cs="方正仿宋_GBK"/>
          <w:strike/>
          <w:dstrike w:val="0"/>
          <w:sz w:val="32"/>
          <w:szCs w:val="32"/>
          <w:lang w:eastAsia="zh-CN"/>
        </w:rPr>
      </w:pPr>
      <w:r>
        <w:rPr>
          <w:rFonts w:hint="eastAsia" w:ascii="Times New Roman" w:hAnsi="Times New Roman" w:eastAsia="方正仿宋_GBK" w:cs="方正仿宋_GBK"/>
          <w:strike w:val="0"/>
          <w:dstrike w:val="0"/>
          <w:sz w:val="32"/>
          <w:szCs w:val="32"/>
          <w:lang w:eastAsia="zh-CN"/>
        </w:rPr>
        <w:t>鼓励</w:t>
      </w:r>
      <w:r>
        <w:rPr>
          <w:rFonts w:hint="eastAsia" w:ascii="Times New Roman" w:hAnsi="Times New Roman" w:eastAsia="方正仿宋_GBK" w:cs="方正仿宋_GBK"/>
          <w:strike w:val="0"/>
          <w:dstrike w:val="0"/>
          <w:sz w:val="32"/>
          <w:szCs w:val="32"/>
          <w:lang w:val="en-US" w:eastAsia="zh-CN"/>
        </w:rPr>
        <w:t>企业采用先进工艺、技术和装备进行改造升级</w:t>
      </w:r>
      <w:r>
        <w:rPr>
          <w:rFonts w:hint="eastAsia" w:ascii="Times New Roman" w:hAnsi="Times New Roman" w:eastAsia="方正仿宋_GBK" w:cs="方正仿宋_GBK"/>
          <w:strike w:val="0"/>
          <w:dstrike w:val="0"/>
          <w:sz w:val="32"/>
          <w:szCs w:val="32"/>
          <w:lang w:eastAsia="zh-CN"/>
        </w:rPr>
        <w:t>，</w:t>
      </w:r>
      <w:r>
        <w:rPr>
          <w:rFonts w:hint="eastAsia" w:ascii="Times New Roman" w:hAnsi="Times New Roman" w:eastAsia="方正仿宋_GBK" w:cs="方正仿宋_GBK"/>
          <w:strike w:val="0"/>
          <w:dstrike w:val="0"/>
          <w:sz w:val="32"/>
          <w:szCs w:val="32"/>
          <w:lang w:val="en-US" w:eastAsia="zh-CN"/>
        </w:rPr>
        <w:t>进一步扩大有效投资，提升先进产能比重，推动制造业高端化、智能化、绿色化发展。</w:t>
      </w:r>
    </w:p>
    <w:p w14:paraId="50BAEF03">
      <w:pPr>
        <w:spacing w:line="560" w:lineRule="exact"/>
        <w:ind w:firstLine="640" w:firstLineChars="200"/>
        <w:rPr>
          <w:rFonts w:hint="default" w:ascii="Times New Roman" w:hAnsi="方正仿宋_GBK" w:eastAsia="方正仿宋_GBK" w:cs="Times New Roman"/>
          <w:sz w:val="32"/>
          <w:szCs w:val="32"/>
          <w:lang w:val="en-US" w:eastAsia="zh-CN"/>
        </w:rPr>
      </w:pPr>
      <w:r>
        <w:rPr>
          <w:rFonts w:hint="eastAsia" w:ascii="Times New Roman" w:hAnsi="方正仿宋_GBK" w:cs="Times New Roman"/>
          <w:sz w:val="32"/>
          <w:szCs w:val="32"/>
          <w:lang w:val="en-US" w:eastAsia="zh-CN"/>
        </w:rPr>
        <w:t>2</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val="en-US" w:eastAsia="zh-CN"/>
        </w:rPr>
        <w:t>支持重点</w:t>
      </w:r>
    </w:p>
    <w:p w14:paraId="57F9855C">
      <w:pPr>
        <w:spacing w:line="560" w:lineRule="exact"/>
        <w:ind w:firstLine="640" w:firstLineChars="200"/>
        <w:rPr>
          <w:rFonts w:hint="eastAsia" w:ascii="Times New Roman" w:hAnsi="Times New Roman" w:eastAsia="方正仿宋_GBK" w:cs="方正仿宋_GBK"/>
          <w:strike w:val="0"/>
          <w:dstrike w:val="0"/>
          <w:sz w:val="32"/>
          <w:szCs w:val="32"/>
          <w:lang w:val="en-US" w:eastAsia="zh-CN"/>
        </w:rPr>
      </w:pPr>
      <w:r>
        <w:rPr>
          <w:rFonts w:hint="eastAsia" w:ascii="方正楷体_GBK" w:hAnsi="方正楷体_GBK" w:eastAsia="方正楷体_GBK" w:cs="方正楷体_GBK"/>
          <w:sz w:val="32"/>
          <w:szCs w:val="32"/>
          <w:lang w:val="en-US" w:eastAsia="zh-CN"/>
        </w:rPr>
        <w:t>——支持装备投入。</w:t>
      </w:r>
      <w:r>
        <w:rPr>
          <w:rFonts w:hint="eastAsia" w:ascii="Times New Roman" w:hAnsi="Times New Roman" w:eastAsia="方正仿宋_GBK" w:cs="方正仿宋_GBK"/>
          <w:strike w:val="0"/>
          <w:dstrike w:val="0"/>
          <w:sz w:val="32"/>
          <w:szCs w:val="32"/>
          <w:lang w:val="en-US" w:eastAsia="zh-CN"/>
        </w:rPr>
        <w:t>对设备投入在500万元以上的技术改造项目，按照装备投入额进行分档奖励，对其中的智能化设备、年节能量、资源整合项目给予追加奖励。</w:t>
      </w:r>
    </w:p>
    <w:p w14:paraId="4D4E4C51">
      <w:pPr>
        <w:spacing w:line="560" w:lineRule="exact"/>
        <w:ind w:firstLine="640" w:firstLineChars="200"/>
        <w:rPr>
          <w:rFonts w:hint="eastAsia" w:ascii="Times New Roman" w:hAnsi="Times New Roman" w:eastAsia="方正仿宋_GBK" w:cs="方正仿宋_GBK"/>
          <w:strike w:val="0"/>
          <w:dstrike w:val="0"/>
          <w:sz w:val="32"/>
          <w:szCs w:val="32"/>
          <w:lang w:val="en-US" w:eastAsia="zh-CN"/>
        </w:rPr>
      </w:pPr>
      <w:r>
        <w:rPr>
          <w:rFonts w:hint="eastAsia" w:ascii="方正楷体_GBK" w:hAnsi="方正楷体_GBK" w:eastAsia="方正楷体_GBK" w:cs="方正楷体_GBK"/>
          <w:sz w:val="32"/>
          <w:szCs w:val="32"/>
          <w:lang w:val="en-US" w:eastAsia="zh-CN"/>
        </w:rPr>
        <w:t>——支持软件投入。</w:t>
      </w:r>
      <w:r>
        <w:rPr>
          <w:rFonts w:hint="eastAsia" w:ascii="Times New Roman" w:hAnsi="Times New Roman" w:eastAsia="方正仿宋_GBK" w:cs="方正仿宋_GBK"/>
          <w:strike w:val="0"/>
          <w:dstrike w:val="0"/>
          <w:sz w:val="32"/>
          <w:szCs w:val="32"/>
          <w:lang w:val="en-US" w:eastAsia="zh-CN"/>
        </w:rPr>
        <w:t>鼓励企业采用智能软件提升生产管理水平，按照其软件和技术服务投入额给予奖励。</w:t>
      </w:r>
    </w:p>
    <w:p w14:paraId="7FE82427">
      <w:pPr>
        <w:spacing w:line="560" w:lineRule="exact"/>
        <w:ind w:firstLine="640" w:firstLineChars="200"/>
        <w:rPr>
          <w:rFonts w:hint="eastAsia" w:ascii="Times New Roman" w:hAnsi="Times New Roman" w:eastAsia="方正仿宋_GBK" w:cs="方正仿宋_GBK"/>
          <w:strike w:val="0"/>
          <w:dstrike w:val="0"/>
          <w:sz w:val="32"/>
          <w:szCs w:val="32"/>
          <w:lang w:val="en-US" w:eastAsia="zh-CN"/>
        </w:rPr>
      </w:pPr>
      <w:r>
        <w:rPr>
          <w:rFonts w:hint="eastAsia" w:ascii="方正楷体_GBK" w:hAnsi="方正楷体_GBK" w:eastAsia="方正楷体_GBK" w:cs="方正楷体_GBK"/>
          <w:sz w:val="32"/>
          <w:szCs w:val="32"/>
          <w:lang w:val="en-US" w:eastAsia="zh-CN"/>
        </w:rPr>
        <w:t>——支持贷款贴息。</w:t>
      </w:r>
      <w:r>
        <w:rPr>
          <w:rFonts w:hint="eastAsia" w:ascii="Times New Roman" w:hAnsi="Times New Roman" w:eastAsia="方正仿宋_GBK" w:cs="方正仿宋_GBK"/>
          <w:strike w:val="0"/>
          <w:dstrike w:val="0"/>
          <w:sz w:val="32"/>
          <w:szCs w:val="32"/>
          <w:lang w:val="en-US" w:eastAsia="zh-CN"/>
        </w:rPr>
        <w:t>对获得上级制造业贷款贴息支持的项目，宜兴市级给予配套贴息。</w:t>
      </w:r>
    </w:p>
    <w:p w14:paraId="6DB96590">
      <w:pPr>
        <w:spacing w:line="560" w:lineRule="exact"/>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三、支持现代服务业发展</w:t>
      </w:r>
    </w:p>
    <w:p w14:paraId="03C72F4F">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1</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支持方向</w:t>
      </w:r>
    </w:p>
    <w:p w14:paraId="55C089A2">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lang w:eastAsia="zh-CN"/>
        </w:rPr>
        <w:t>全力推动生产性服务业发展，聚焦重点环节分领域支持生产性服务业项目建设，赋能我市产业转型升级。积极招引培育一批符合我市产业发展定位，经济发展贡献大、战略决策能力强、资源调动范围广的总部型企业。依托我市文旅资源优势，优化文旅产业布局，促进产业发展，全面提升“中国陶都</w:t>
      </w:r>
      <w:r>
        <w:rPr>
          <w:rFonts w:hint="eastAsia" w:ascii="Times New Roman" w:hAnsi="方正仿宋_GBK" w:eastAsia="方正仿宋_GBK" w:cs="Times New Roman"/>
          <w:sz w:val="32"/>
          <w:szCs w:val="32"/>
          <w:lang w:val="en-US" w:eastAsia="zh-CN"/>
        </w:rPr>
        <w:t xml:space="preserve"> </w:t>
      </w:r>
      <w:r>
        <w:rPr>
          <w:rFonts w:hint="eastAsia" w:ascii="Times New Roman" w:hAnsi="方正仿宋_GBK" w:cs="Times New Roman"/>
          <w:sz w:val="32"/>
          <w:szCs w:val="32"/>
          <w:lang w:val="en-US" w:eastAsia="zh-CN"/>
        </w:rPr>
        <w:t>世界陶醉</w:t>
      </w:r>
      <w:r>
        <w:rPr>
          <w:rFonts w:hint="eastAsia" w:ascii="Times New Roman" w:hAnsi="方正仿宋_GBK" w:eastAsia="方正仿宋_GBK" w:cs="Times New Roman"/>
          <w:sz w:val="32"/>
          <w:szCs w:val="32"/>
          <w:lang w:eastAsia="zh-CN"/>
        </w:rPr>
        <w:t>”的城市品牌影响力。</w:t>
      </w:r>
    </w:p>
    <w:p w14:paraId="5C301C17">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2</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支持重点</w:t>
      </w:r>
    </w:p>
    <w:p w14:paraId="3D51B9DF">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lang w:eastAsia="zh-CN"/>
        </w:rPr>
        <w:t>——</w:t>
      </w:r>
      <w:r>
        <w:rPr>
          <w:rFonts w:hint="eastAsia" w:ascii="方正楷体_GBK" w:hAnsi="方正楷体_GBK" w:eastAsia="方正楷体_GBK" w:cs="方正楷体_GBK"/>
          <w:sz w:val="32"/>
          <w:szCs w:val="32"/>
          <w:lang w:eastAsia="zh-CN"/>
        </w:rPr>
        <w:t>支持生产性服务业项目建设</w:t>
      </w:r>
      <w:r>
        <w:rPr>
          <w:rFonts w:hint="eastAsia" w:ascii="Times New Roman" w:hAnsi="方正仿宋_GBK" w:eastAsia="方正仿宋_GBK" w:cs="Times New Roman"/>
          <w:sz w:val="32"/>
          <w:szCs w:val="32"/>
          <w:lang w:eastAsia="zh-CN"/>
        </w:rPr>
        <w:t>。</w:t>
      </w:r>
      <w:r>
        <w:rPr>
          <w:rFonts w:hint="eastAsia" w:ascii="Times New Roman" w:hAnsi="方正仿宋_GBK" w:eastAsia="方正仿宋_GBK" w:cs="Times New Roman"/>
          <w:sz w:val="32"/>
          <w:szCs w:val="32"/>
        </w:rPr>
        <w:t>对企业在科技服务、物流服务、信息服务、金融服务、创意服务</w:t>
      </w:r>
      <w:r>
        <w:rPr>
          <w:rFonts w:hint="eastAsia" w:ascii="Times New Roman" w:hAnsi="方正仿宋_GBK" w:eastAsia="方正仿宋_GBK" w:cs="Times New Roman"/>
          <w:sz w:val="32"/>
          <w:szCs w:val="32"/>
          <w:lang w:eastAsia="zh-CN"/>
        </w:rPr>
        <w:t>等</w:t>
      </w:r>
      <w:r>
        <w:rPr>
          <w:rFonts w:hint="eastAsia" w:ascii="Times New Roman" w:hAnsi="方正仿宋_GBK" w:eastAsia="方正仿宋_GBK" w:cs="Times New Roman"/>
          <w:sz w:val="32"/>
          <w:szCs w:val="32"/>
        </w:rPr>
        <w:t>领域新增投资项目，按照</w:t>
      </w:r>
      <w:r>
        <w:rPr>
          <w:rFonts w:hint="eastAsia" w:ascii="Times New Roman" w:hAnsi="方正仿宋_GBK" w:eastAsia="方正仿宋_GBK" w:cs="Times New Roman"/>
          <w:sz w:val="32"/>
          <w:szCs w:val="32"/>
          <w:lang w:eastAsia="zh-CN"/>
        </w:rPr>
        <w:t>实际</w:t>
      </w:r>
      <w:r>
        <w:rPr>
          <w:rFonts w:hint="eastAsia" w:ascii="Times New Roman" w:hAnsi="方正仿宋_GBK" w:eastAsia="方正仿宋_GBK" w:cs="Times New Roman"/>
          <w:sz w:val="32"/>
          <w:szCs w:val="32"/>
        </w:rPr>
        <w:t>投资额给予补助。</w:t>
      </w:r>
      <w:r>
        <w:rPr>
          <w:rFonts w:hint="eastAsia" w:ascii="方正楷体_GBK" w:hAnsi="方正仿宋_GBK" w:eastAsia="方正楷体_GBK" w:cs="Times New Roman"/>
          <w:bCs/>
          <w:sz w:val="32"/>
          <w:szCs w:val="32"/>
        </w:rPr>
        <w:t>（责任部门：市发展改革委）</w:t>
      </w:r>
    </w:p>
    <w:p w14:paraId="76F4569D">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lang w:eastAsia="zh-CN"/>
        </w:rPr>
        <w:t>——</w:t>
      </w:r>
      <w:r>
        <w:rPr>
          <w:rFonts w:hint="eastAsia" w:ascii="方正楷体_GBK" w:hAnsi="方正楷体_GBK" w:eastAsia="方正楷体_GBK" w:cs="方正楷体_GBK"/>
          <w:sz w:val="32"/>
          <w:szCs w:val="32"/>
          <w:lang w:eastAsia="zh-CN"/>
        </w:rPr>
        <w:t>支持总部型企业发展</w:t>
      </w:r>
      <w:r>
        <w:rPr>
          <w:rFonts w:hint="eastAsia" w:ascii="Times New Roman" w:hAnsi="方正仿宋_GBK" w:eastAsia="方正仿宋_GBK" w:cs="Times New Roman"/>
          <w:sz w:val="32"/>
          <w:szCs w:val="32"/>
          <w:lang w:eastAsia="zh-CN"/>
        </w:rPr>
        <w:t>。</w:t>
      </w:r>
      <w:r>
        <w:rPr>
          <w:rFonts w:hint="eastAsia" w:ascii="Times New Roman" w:hAnsi="方正仿宋_GBK" w:eastAsia="方正仿宋_GBK" w:cs="Times New Roman"/>
          <w:sz w:val="32"/>
          <w:szCs w:val="32"/>
        </w:rPr>
        <w:t>支持现有企业剥离转移非核心环节，鼓励制造企业向总部化转型，</w:t>
      </w:r>
      <w:r>
        <w:rPr>
          <w:rFonts w:hint="eastAsia" w:ascii="Times New Roman" w:hAnsi="方正仿宋_GBK" w:eastAsia="方正仿宋_GBK" w:cs="Times New Roman"/>
          <w:sz w:val="32"/>
          <w:szCs w:val="32"/>
          <w:lang w:eastAsia="zh-CN"/>
        </w:rPr>
        <w:t>支持</w:t>
      </w:r>
      <w:r>
        <w:rPr>
          <w:rFonts w:hint="eastAsia" w:ascii="Times New Roman" w:hAnsi="方正仿宋_GBK" w:eastAsia="方正仿宋_GBK" w:cs="Times New Roman"/>
          <w:sz w:val="32"/>
          <w:szCs w:val="32"/>
        </w:rPr>
        <w:t>总部型企业跨界融合、能级攀升，向价值链高端发展。</w:t>
      </w:r>
      <w:bookmarkStart w:id="1" w:name="_GoBack"/>
      <w:bookmarkEnd w:id="1"/>
      <w:r>
        <w:rPr>
          <w:rFonts w:hint="eastAsia" w:ascii="方正楷体_GBK" w:hAnsi="方正仿宋_GBK" w:eastAsia="方正楷体_GBK" w:cs="Times New Roman"/>
          <w:bCs/>
          <w:sz w:val="32"/>
          <w:szCs w:val="32"/>
        </w:rPr>
        <w:t>（责任部门：市发展改革委）</w:t>
      </w:r>
    </w:p>
    <w:p w14:paraId="11642CEF">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lang w:eastAsia="zh-CN"/>
        </w:rPr>
        <w:t>——</w:t>
      </w:r>
      <w:r>
        <w:rPr>
          <w:rFonts w:hint="eastAsia" w:ascii="方正楷体_GBK" w:hAnsi="方正楷体_GBK" w:eastAsia="方正楷体_GBK" w:cs="方正楷体_GBK"/>
          <w:sz w:val="32"/>
          <w:szCs w:val="32"/>
          <w:lang w:eastAsia="zh-CN"/>
        </w:rPr>
        <w:t>支持</w:t>
      </w:r>
      <w:r>
        <w:rPr>
          <w:rFonts w:hint="eastAsia" w:ascii="方正楷体_GBK" w:hAnsi="方正楷体_GBK" w:eastAsia="方正楷体_GBK" w:cs="方正楷体_GBK"/>
          <w:sz w:val="32"/>
          <w:szCs w:val="32"/>
          <w:lang w:val="en-US" w:eastAsia="zh-CN"/>
        </w:rPr>
        <w:t>全域旅游和文化产业发展</w:t>
      </w:r>
      <w:r>
        <w:rPr>
          <w:rFonts w:hint="eastAsia" w:ascii="Times New Roman" w:hAnsi="方正仿宋_GBK" w:eastAsia="方正仿宋_GBK" w:cs="Times New Roman"/>
          <w:sz w:val="32"/>
          <w:szCs w:val="32"/>
          <w:lang w:eastAsia="zh-CN"/>
        </w:rPr>
        <w:t>。</w:t>
      </w:r>
    </w:p>
    <w:p w14:paraId="02765739">
      <w:pPr>
        <w:spacing w:line="560" w:lineRule="exact"/>
        <w:ind w:firstLine="640" w:firstLineChars="200"/>
        <w:rPr>
          <w:rFonts w:hint="eastAsia" w:ascii="Times New Roman" w:hAnsi="方正仿宋_GBK" w:eastAsia="方正仿宋_GBK" w:cs="Times New Roman"/>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方正仿宋_GBK" w:eastAsia="方正仿宋_GBK" w:cs="Times New Roman"/>
          <w:sz w:val="32"/>
          <w:szCs w:val="32"/>
          <w:lang w:eastAsia="zh-CN"/>
        </w:rPr>
        <w:t>鼓励重点文旅项目引育和建设，对旅游新业态、数字文旅、创意设计，文化娱乐休闲等项目给予支持</w:t>
      </w:r>
      <w:r>
        <w:rPr>
          <w:rFonts w:hint="eastAsia" w:ascii="Times New Roman" w:hAnsi="方正仿宋_GBK" w:eastAsia="方正仿宋_GBK" w:cs="Times New Roman"/>
          <w:sz w:val="32"/>
          <w:szCs w:val="32"/>
          <w:lang w:val="en-US" w:eastAsia="zh-CN"/>
        </w:rPr>
        <w:t>。</w:t>
      </w:r>
    </w:p>
    <w:p w14:paraId="3544E4F0">
      <w:pPr>
        <w:spacing w:line="560" w:lineRule="exact"/>
        <w:ind w:firstLine="640" w:firstLineChars="200"/>
        <w:rPr>
          <w:rFonts w:hint="eastAsia" w:ascii="Times New Roman" w:hAnsi="方正仿宋_GBK" w:eastAsia="方正仿宋_GBK" w:cs="Times New Roman"/>
          <w:color w:val="auto"/>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方正仿宋_GBK" w:eastAsia="方正仿宋_GBK" w:cs="Times New Roman"/>
          <w:sz w:val="32"/>
          <w:szCs w:val="32"/>
          <w:lang w:val="en-US" w:eastAsia="zh-CN"/>
        </w:rPr>
        <w:t>促进文旅产业集聚发展，对新评定的国家级5A、4A景</w:t>
      </w:r>
      <w:r>
        <w:rPr>
          <w:rFonts w:hint="eastAsia" w:ascii="Times New Roman" w:hAnsi="方正仿宋_GBK" w:eastAsia="方正仿宋_GBK" w:cs="Times New Roman"/>
          <w:color w:val="auto"/>
          <w:sz w:val="32"/>
          <w:szCs w:val="32"/>
          <w:lang w:val="en-US" w:eastAsia="zh-CN"/>
        </w:rPr>
        <w:t>区，国家、省旅游产业融合示范点，</w:t>
      </w:r>
      <w:r>
        <w:rPr>
          <w:rFonts w:hint="eastAsia" w:ascii="Times New Roman" w:hAnsi="方正仿宋_GBK" w:cs="Times New Roman"/>
          <w:color w:val="auto"/>
          <w:sz w:val="32"/>
          <w:szCs w:val="32"/>
          <w:lang w:val="en-US" w:eastAsia="zh-CN"/>
        </w:rPr>
        <w:t>省级以上乡村旅游重点村镇，</w:t>
      </w:r>
      <w:r>
        <w:rPr>
          <w:rFonts w:hint="eastAsia" w:ascii="Times New Roman" w:hAnsi="方正仿宋_GBK" w:eastAsia="方正仿宋_GBK" w:cs="Times New Roman"/>
          <w:color w:val="auto"/>
          <w:sz w:val="32"/>
          <w:szCs w:val="32"/>
          <w:lang w:val="en-US" w:eastAsia="zh-CN"/>
        </w:rPr>
        <w:t>重点文化产业园区等载体分档给予奖励。</w:t>
      </w:r>
    </w:p>
    <w:p w14:paraId="1370E80D">
      <w:pPr>
        <w:spacing w:line="560" w:lineRule="exact"/>
        <w:ind w:firstLine="640" w:firstLineChars="200"/>
        <w:rPr>
          <w:rFonts w:hint="eastAsia" w:ascii="Times New Roman" w:hAnsi="方正仿宋_GBK" w:cs="Times New Roman"/>
          <w:strike w:val="0"/>
          <w:dstrike w:val="0"/>
          <w:color w:val="auto"/>
          <w:sz w:val="32"/>
          <w:szCs w:val="32"/>
          <w:lang w:val="en-US" w:eastAsia="zh-CN"/>
        </w:rPr>
      </w:pPr>
      <w:r>
        <w:rPr>
          <w:rFonts w:hint="eastAsia" w:ascii="Times New Roman" w:hAnsi="方正仿宋_GBK" w:cs="Times New Roman"/>
          <w:strike w:val="0"/>
          <w:dstrike w:val="0"/>
          <w:color w:val="auto"/>
          <w:sz w:val="32"/>
          <w:szCs w:val="32"/>
          <w:lang w:val="en-US" w:eastAsia="zh-CN"/>
        </w:rPr>
        <w:t>（3）培育壮大文化市场主体，鼓励建设标杆型、领军型、成长型文化企业，支持文化企业创建国家级、省级荣誉。</w:t>
      </w:r>
    </w:p>
    <w:p w14:paraId="17A38016">
      <w:pPr>
        <w:spacing w:line="560" w:lineRule="exact"/>
        <w:ind w:firstLine="640" w:firstLineChars="200"/>
        <w:rPr>
          <w:rFonts w:hint="eastAsia" w:ascii="Times New Roman" w:hAnsi="方正仿宋_GBK" w:cs="Times New Roman"/>
          <w:strike w:val="0"/>
          <w:dstrike w:val="0"/>
          <w:color w:val="auto"/>
          <w:sz w:val="32"/>
          <w:szCs w:val="32"/>
          <w:lang w:val="en-US" w:eastAsia="zh-CN"/>
        </w:rPr>
      </w:pPr>
      <w:r>
        <w:rPr>
          <w:rFonts w:hint="eastAsia" w:ascii="Times New Roman" w:hAnsi="方正仿宋_GBK" w:cs="Times New Roman"/>
          <w:strike w:val="0"/>
          <w:dstrike w:val="0"/>
          <w:color w:val="auto"/>
          <w:sz w:val="32"/>
          <w:szCs w:val="32"/>
          <w:lang w:val="en-US" w:eastAsia="zh-CN"/>
        </w:rPr>
        <w:t>（4）支持数字创意产业发展，对我市文化企业作为主要出品方或制作方的微短剧、影视、动漫、游戏、舞台艺术精品等给予支持。</w:t>
      </w:r>
      <w:r>
        <w:rPr>
          <w:rFonts w:hint="eastAsia" w:ascii="Times New Roman" w:hAnsi="方正仿宋_GBK" w:cs="Times New Roman"/>
          <w:strike w:val="0"/>
          <w:dstrike w:val="0"/>
          <w:color w:val="auto"/>
          <w:sz w:val="32"/>
          <w:szCs w:val="32"/>
          <w:highlight w:val="none"/>
          <w:lang w:val="en-US" w:eastAsia="zh-CN"/>
        </w:rPr>
        <w:t>对引进符合条件的国内外精品剧目演出给予支持。</w:t>
      </w:r>
    </w:p>
    <w:p w14:paraId="69674332">
      <w:pPr>
        <w:spacing w:line="560" w:lineRule="exact"/>
        <w:ind w:firstLine="640" w:firstLineChars="200"/>
        <w:rPr>
          <w:rFonts w:hint="eastAsia" w:ascii="Times New Roman" w:hAnsi="方正仿宋_GBK" w:eastAsia="方正仿宋_GBK" w:cs="Times New Roman"/>
          <w:color w:val="auto"/>
          <w:sz w:val="32"/>
          <w:szCs w:val="32"/>
          <w:lang w:val="en-US"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cs="方正仿宋_GBK"/>
          <w:color w:val="auto"/>
          <w:sz w:val="32"/>
          <w:szCs w:val="32"/>
          <w:lang w:val="en-US" w:eastAsia="zh-CN"/>
        </w:rPr>
        <w:t>5</w:t>
      </w:r>
      <w:r>
        <w:rPr>
          <w:rFonts w:hint="eastAsia" w:ascii="Times New Roman" w:hAnsi="Times New Roman" w:eastAsia="方正仿宋_GBK" w:cs="方正仿宋_GBK"/>
          <w:color w:val="auto"/>
          <w:sz w:val="32"/>
          <w:szCs w:val="32"/>
          <w:lang w:eastAsia="zh-CN"/>
        </w:rPr>
        <w:t>）</w:t>
      </w:r>
      <w:r>
        <w:rPr>
          <w:rFonts w:hint="eastAsia" w:ascii="Times New Roman" w:hAnsi="方正仿宋_GBK" w:eastAsia="方正仿宋_GBK" w:cs="Times New Roman"/>
          <w:strike w:val="0"/>
          <w:dstrike w:val="0"/>
          <w:color w:val="auto"/>
          <w:sz w:val="32"/>
          <w:szCs w:val="32"/>
          <w:lang w:val="en-US" w:eastAsia="zh-CN"/>
        </w:rPr>
        <w:t>支持文化贸易发展，对列入国家文化出口重点项目和国家文化出口重点企业的给予支持，</w:t>
      </w:r>
      <w:r>
        <w:rPr>
          <w:rFonts w:hint="eastAsia" w:ascii="Times New Roman" w:hAnsi="方正仿宋_GBK" w:cs="Times New Roman"/>
          <w:strike w:val="0"/>
          <w:dstrike w:val="0"/>
          <w:color w:val="auto"/>
          <w:sz w:val="32"/>
          <w:szCs w:val="32"/>
          <w:lang w:val="en-US" w:eastAsia="zh-CN"/>
        </w:rPr>
        <w:t>鼓励文化出口企业做大出口规模</w:t>
      </w:r>
      <w:r>
        <w:rPr>
          <w:rFonts w:hint="eastAsia" w:ascii="Times New Roman" w:hAnsi="方正仿宋_GBK" w:eastAsia="方正仿宋_GBK" w:cs="Times New Roman"/>
          <w:strike w:val="0"/>
          <w:dstrike w:val="0"/>
          <w:color w:val="auto"/>
          <w:sz w:val="32"/>
          <w:szCs w:val="32"/>
          <w:lang w:val="en-US" w:eastAsia="zh-CN"/>
        </w:rPr>
        <w:t>。</w:t>
      </w:r>
    </w:p>
    <w:p w14:paraId="177FE474">
      <w:pPr>
        <w:spacing w:line="560" w:lineRule="exact"/>
        <w:ind w:firstLine="640" w:firstLineChars="200"/>
        <w:rPr>
          <w:rFonts w:hint="eastAsia" w:ascii="Times New Roman" w:hAnsi="方正仿宋_GBK" w:eastAsia="方正仿宋_GBK" w:cs="Times New Roman"/>
          <w:color w:val="auto"/>
          <w:sz w:val="32"/>
          <w:szCs w:val="32"/>
          <w:lang w:val="en-US"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cs="方正仿宋_GBK"/>
          <w:color w:val="auto"/>
          <w:sz w:val="32"/>
          <w:szCs w:val="32"/>
          <w:lang w:val="en-US" w:eastAsia="zh-CN"/>
        </w:rPr>
        <w:t>6</w:t>
      </w:r>
      <w:r>
        <w:rPr>
          <w:rFonts w:hint="eastAsia" w:ascii="Times New Roman" w:hAnsi="Times New Roman" w:eastAsia="方正仿宋_GBK" w:cs="方正仿宋_GBK"/>
          <w:color w:val="auto"/>
          <w:sz w:val="32"/>
          <w:szCs w:val="32"/>
          <w:lang w:eastAsia="zh-CN"/>
        </w:rPr>
        <w:t>）</w:t>
      </w:r>
      <w:r>
        <w:rPr>
          <w:rFonts w:hint="eastAsia" w:ascii="Times New Roman" w:hAnsi="方正仿宋_GBK" w:eastAsia="方正仿宋_GBK" w:cs="Times New Roman"/>
          <w:color w:val="auto"/>
          <w:sz w:val="32"/>
          <w:szCs w:val="32"/>
          <w:lang w:val="en-US" w:eastAsia="zh-CN"/>
        </w:rPr>
        <w:t>加强紫砂版权保护，促进紫砂文化传承与创新发展。</w:t>
      </w:r>
    </w:p>
    <w:p w14:paraId="1B400780">
      <w:pPr>
        <w:spacing w:line="560" w:lineRule="exact"/>
        <w:ind w:firstLine="640" w:firstLineChars="200"/>
        <w:rPr>
          <w:rFonts w:hint="eastAsia" w:ascii="Times New Roman" w:hAnsi="方正仿宋_GBK" w:eastAsia="方正仿宋_GBK" w:cs="Times New Roman"/>
          <w:color w:val="auto"/>
          <w:sz w:val="32"/>
          <w:szCs w:val="32"/>
          <w:lang w:val="en-US" w:eastAsia="zh-CN"/>
        </w:rPr>
      </w:pPr>
      <w:r>
        <w:rPr>
          <w:rFonts w:hint="eastAsia" w:ascii="Times New Roman" w:hAnsi="方正仿宋_GBK" w:eastAsia="方正仿宋_GBK" w:cs="Times New Roman"/>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责任部门：市委宣传部、市文体广电旅游局、市商务局</w:t>
      </w:r>
      <w:r>
        <w:rPr>
          <w:rFonts w:hint="eastAsia" w:ascii="Times New Roman" w:hAnsi="方正仿宋_GBK" w:eastAsia="方正仿宋_GBK" w:cs="Times New Roman"/>
          <w:color w:val="auto"/>
          <w:sz w:val="32"/>
          <w:szCs w:val="32"/>
          <w:lang w:val="en-US" w:eastAsia="zh-CN"/>
        </w:rPr>
        <w:t>）</w:t>
      </w:r>
    </w:p>
    <w:p w14:paraId="23FE4BE8">
      <w:pPr>
        <w:spacing w:line="560" w:lineRule="exact"/>
        <w:ind w:firstLine="640" w:firstLineChars="200"/>
        <w:rPr>
          <w:rFonts w:hint="eastAsia" w:ascii="方正楷体_GBK" w:hAnsi="方正楷体_GBK" w:eastAsia="方正楷体_GBK" w:cs="方正楷体_GBK"/>
          <w:color w:val="auto"/>
          <w:sz w:val="32"/>
          <w:szCs w:val="32"/>
          <w:lang w:val="en-US" w:eastAsia="zh-CN"/>
        </w:rPr>
      </w:pPr>
      <w:r>
        <w:rPr>
          <w:rFonts w:hint="eastAsia" w:ascii="Times New Roman" w:hAnsi="方正仿宋_GBK" w:eastAsia="方正仿宋_GBK" w:cs="Times New Roman"/>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支持建筑业发展</w:t>
      </w:r>
      <w:r>
        <w:rPr>
          <w:rFonts w:hint="eastAsia" w:ascii="Times New Roman" w:hAnsi="方正仿宋_GBK" w:eastAsia="方正仿宋_GBK" w:cs="Times New Roman"/>
          <w:color w:val="auto"/>
          <w:sz w:val="32"/>
          <w:szCs w:val="32"/>
          <w:lang w:val="en-US" w:eastAsia="zh-CN"/>
        </w:rPr>
        <w:t>。鼓励建筑企业做优做强做大，</w:t>
      </w:r>
      <w:r>
        <w:rPr>
          <w:rFonts w:hint="eastAsia" w:ascii="Times New Roman" w:hAnsi="方正仿宋_GBK" w:cs="Times New Roman"/>
          <w:color w:val="auto"/>
          <w:sz w:val="32"/>
          <w:szCs w:val="32"/>
          <w:lang w:val="en-US" w:eastAsia="zh-CN"/>
        </w:rPr>
        <w:t>引进</w:t>
      </w:r>
      <w:r>
        <w:rPr>
          <w:rFonts w:hint="eastAsia" w:ascii="Times New Roman" w:hAnsi="方正仿宋_GBK" w:eastAsia="方正仿宋_GBK" w:cs="Times New Roman"/>
          <w:color w:val="auto"/>
          <w:sz w:val="32"/>
          <w:szCs w:val="32"/>
          <w:lang w:val="en-US" w:eastAsia="zh-CN"/>
        </w:rPr>
        <w:t>培育一批综合实力强、具有核心竞争力的龙头</w:t>
      </w:r>
      <w:r>
        <w:rPr>
          <w:rFonts w:hint="eastAsia" w:ascii="Times New Roman" w:hAnsi="方正仿宋_GBK" w:cs="Times New Roman"/>
          <w:color w:val="auto"/>
          <w:sz w:val="32"/>
          <w:szCs w:val="32"/>
          <w:lang w:val="en-US" w:eastAsia="zh-CN"/>
        </w:rPr>
        <w:t>型智慧型建</w:t>
      </w:r>
      <w:r>
        <w:rPr>
          <w:rFonts w:hint="eastAsia" w:ascii="Times New Roman" w:hAnsi="方正仿宋_GBK" w:eastAsia="方正仿宋_GBK" w:cs="Times New Roman"/>
          <w:color w:val="auto"/>
          <w:sz w:val="32"/>
          <w:szCs w:val="32"/>
          <w:lang w:val="en-US" w:eastAsia="zh-CN"/>
        </w:rPr>
        <w:t>筑企业。</w:t>
      </w:r>
      <w:r>
        <w:rPr>
          <w:rFonts w:hint="eastAsia" w:ascii="方正楷体_GBK" w:hAnsi="方正楷体_GBK" w:eastAsia="方正楷体_GBK" w:cs="方正楷体_GBK"/>
          <w:color w:val="auto"/>
          <w:sz w:val="32"/>
          <w:szCs w:val="32"/>
          <w:lang w:val="en-US" w:eastAsia="zh-CN"/>
        </w:rPr>
        <w:t>（责任部门：市住房城乡建设局）</w:t>
      </w:r>
    </w:p>
    <w:p w14:paraId="2BE25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支持扩大服务消费</w:t>
      </w:r>
    </w:p>
    <w:p w14:paraId="19D1BCD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1</w:t>
      </w:r>
      <w:r>
        <w:rPr>
          <w:rFonts w:hint="eastAsia" w:ascii="Times New Roman" w:hAnsi="Times New Roman" w:eastAsia="方正楷体_GBK" w:cs="Times New Roman"/>
          <w:sz w:val="32"/>
          <w:szCs w:val="32"/>
        </w:rPr>
        <w:t>、支持方向</w:t>
      </w:r>
    </w:p>
    <w:p w14:paraId="05CD2D5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加强</w:t>
      </w:r>
      <w:r>
        <w:rPr>
          <w:rFonts w:ascii="Times New Roman" w:hAnsi="Times New Roman" w:eastAsia="方正仿宋_GBK" w:cs="Times New Roman"/>
          <w:sz w:val="32"/>
          <w:szCs w:val="32"/>
        </w:rPr>
        <w:t>创新消费场景</w:t>
      </w:r>
      <w:r>
        <w:rPr>
          <w:rFonts w:hint="eastAsia" w:ascii="Times New Roman" w:hAnsi="Times New Roman" w:eastAsia="方正仿宋_GBK" w:cs="Times New Roman"/>
          <w:sz w:val="32"/>
          <w:szCs w:val="32"/>
          <w:lang w:val="en-US" w:eastAsia="zh-CN"/>
        </w:rPr>
        <w:t>建设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加大宣传推广力度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激发消费惠民活力</w:t>
      </w:r>
      <w:r>
        <w:rPr>
          <w:rFonts w:hint="eastAsia" w:ascii="Times New Roman" w:hAnsi="Times New Roman" w:eastAsia="方正仿宋_GBK" w:cs="Times New Roman"/>
          <w:sz w:val="32"/>
          <w:szCs w:val="32"/>
        </w:rPr>
        <w:t>。</w:t>
      </w:r>
    </w:p>
    <w:p w14:paraId="0E0C702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2</w:t>
      </w:r>
      <w:r>
        <w:rPr>
          <w:rFonts w:hint="eastAsia" w:ascii="Times New Roman" w:hAnsi="Times New Roman" w:eastAsia="方正楷体_GBK" w:cs="Times New Roman"/>
          <w:sz w:val="32"/>
          <w:szCs w:val="32"/>
        </w:rPr>
        <w:t>、支持重点</w:t>
      </w:r>
    </w:p>
    <w:p w14:paraId="5DD4BD4D">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对举办大型演出、赛事活动、</w:t>
      </w:r>
      <w:r>
        <w:rPr>
          <w:rFonts w:hint="eastAsia" w:ascii="Times New Roman" w:hAnsi="Times New Roman" w:eastAsia="方正仿宋_GBK" w:cs="Times New Roman"/>
          <w:color w:val="000000"/>
          <w:sz w:val="32"/>
          <w:szCs w:val="32"/>
        </w:rPr>
        <w:t>文旅消费集聚区活动的单位给予奖励</w:t>
      </w:r>
      <w:r>
        <w:rPr>
          <w:rFonts w:hint="eastAsia" w:ascii="Times New Roman" w:hAnsi="Times New Roman" w:eastAsia="方正仿宋_GBK" w:cs="Times New Roman"/>
          <w:color w:val="auto"/>
          <w:sz w:val="32"/>
          <w:szCs w:val="32"/>
        </w:rPr>
        <w:t>；支持</w:t>
      </w:r>
      <w:r>
        <w:rPr>
          <w:rFonts w:hint="eastAsia" w:ascii="Times New Roman" w:hAnsi="Times New Roman" w:eastAsia="方正仿宋_GBK" w:cs="Times New Roman"/>
          <w:bCs/>
          <w:color w:val="auto"/>
          <w:sz w:val="32"/>
          <w:szCs w:val="32"/>
        </w:rPr>
        <w:t>“首店</w:t>
      </w:r>
      <w:r>
        <w:rPr>
          <w:rFonts w:hint="eastAsia" w:ascii="Times New Roman" w:hAnsi="Times New Roman" w:cs="Times New Roman"/>
          <w:bCs/>
          <w:color w:val="auto"/>
          <w:sz w:val="32"/>
          <w:szCs w:val="32"/>
          <w:lang w:val="en-US" w:eastAsia="zh-CN"/>
        </w:rPr>
        <w:t>首发</w:t>
      </w:r>
      <w:r>
        <w:rPr>
          <w:rFonts w:hint="eastAsia" w:ascii="Times New Roman" w:hAnsi="Times New Roman" w:eastAsia="方正仿宋_GBK" w:cs="Times New Roman"/>
          <w:bCs/>
          <w:color w:val="auto"/>
          <w:sz w:val="32"/>
          <w:szCs w:val="32"/>
        </w:rPr>
        <w:t>经济”</w:t>
      </w:r>
      <w:r>
        <w:rPr>
          <w:rFonts w:hint="eastAsia" w:ascii="Times New Roman" w:hAnsi="Times New Roman" w:cs="Times New Roman"/>
          <w:bCs/>
          <w:color w:val="auto"/>
          <w:sz w:val="32"/>
          <w:szCs w:val="32"/>
          <w:lang w:eastAsia="zh-CN"/>
        </w:rPr>
        <w:t>“</w:t>
      </w:r>
      <w:r>
        <w:rPr>
          <w:rFonts w:hint="eastAsia" w:ascii="Times New Roman" w:hAnsi="Times New Roman" w:cs="Times New Roman"/>
          <w:bCs/>
          <w:color w:val="auto"/>
          <w:sz w:val="32"/>
          <w:szCs w:val="32"/>
          <w:lang w:val="en-US" w:eastAsia="zh-CN"/>
        </w:rPr>
        <w:t>会展经济</w:t>
      </w:r>
      <w:r>
        <w:rPr>
          <w:rFonts w:hint="eastAsia" w:ascii="Times New Roman" w:hAnsi="Times New Roman" w:cs="Times New Roman"/>
          <w:bCs/>
          <w:color w:val="auto"/>
          <w:sz w:val="32"/>
          <w:szCs w:val="32"/>
          <w:lang w:eastAsia="zh-CN"/>
        </w:rPr>
        <w:t>”</w:t>
      </w:r>
      <w:r>
        <w:rPr>
          <w:rFonts w:hint="eastAsia" w:ascii="Times New Roman" w:hAnsi="Times New Roman" w:eastAsia="方正仿宋_GBK" w:cs="Times New Roman"/>
          <w:bCs/>
          <w:color w:val="auto"/>
          <w:sz w:val="32"/>
          <w:szCs w:val="32"/>
        </w:rPr>
        <w:t>；</w:t>
      </w:r>
      <w:r>
        <w:rPr>
          <w:rFonts w:hint="eastAsia" w:ascii="Times New Roman" w:hAnsi="Times New Roman" w:cs="Times New Roman"/>
          <w:bCs/>
          <w:color w:val="auto"/>
          <w:sz w:val="32"/>
          <w:szCs w:val="32"/>
          <w:highlight w:val="none"/>
          <w:lang w:val="en-US" w:eastAsia="zh-CN"/>
        </w:rPr>
        <w:t>鼓励企业利用电商平台推动消费升级</w:t>
      </w:r>
      <w:r>
        <w:rPr>
          <w:rFonts w:hint="eastAsia" w:ascii="Times New Roman" w:hAnsi="Times New Roman" w:cs="Times New Roman"/>
          <w:bCs/>
          <w:color w:val="auto"/>
          <w:sz w:val="32"/>
          <w:szCs w:val="32"/>
          <w:lang w:val="en-US" w:eastAsia="zh-CN"/>
        </w:rPr>
        <w:t>；</w:t>
      </w:r>
      <w:r>
        <w:rPr>
          <w:rFonts w:hint="eastAsia" w:ascii="Times New Roman" w:hAnsi="Times New Roman" w:eastAsia="方正仿宋_GBK" w:cs="Times New Roman"/>
          <w:bCs/>
          <w:sz w:val="32"/>
          <w:szCs w:val="32"/>
        </w:rPr>
        <w:t>鼓励</w:t>
      </w:r>
      <w:r>
        <w:rPr>
          <w:rFonts w:ascii="Times New Roman" w:hAnsi="Times New Roman" w:eastAsia="方正仿宋_GBK" w:cs="Times New Roman"/>
          <w:bCs/>
          <w:sz w:val="32"/>
          <w:szCs w:val="32"/>
        </w:rPr>
        <w:t>跨界联</w:t>
      </w:r>
      <w:r>
        <w:rPr>
          <w:rFonts w:hint="eastAsia" w:ascii="Times New Roman" w:hAnsi="Times New Roman" w:eastAsia="方正仿宋_GBK" w:cs="Times New Roman"/>
          <w:bCs/>
          <w:sz w:val="32"/>
          <w:szCs w:val="32"/>
        </w:rPr>
        <w:t>动“破圈”营</w:t>
      </w:r>
      <w:r>
        <w:rPr>
          <w:rFonts w:ascii="Times New Roman" w:hAnsi="Times New Roman" w:eastAsia="方正仿宋_GBK" w:cs="Times New Roman"/>
          <w:bCs/>
          <w:sz w:val="32"/>
          <w:szCs w:val="32"/>
        </w:rPr>
        <w:t>销</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扩大特色文旅影响力</w:t>
      </w:r>
      <w:r>
        <w:rPr>
          <w:rFonts w:hint="eastAsia" w:ascii="Times New Roman" w:hAnsi="Times New Roman" w:eastAsia="方正仿宋_GBK" w:cs="Times New Roman"/>
          <w:bCs/>
          <w:sz w:val="32"/>
          <w:szCs w:val="32"/>
        </w:rPr>
        <w:t>，</w:t>
      </w:r>
      <w:r>
        <w:rPr>
          <w:rFonts w:ascii="Times New Roman" w:hAnsi="Times New Roman" w:eastAsia="方正仿宋_GBK" w:cs="Times New Roman"/>
          <w:color w:val="000000"/>
          <w:sz w:val="32"/>
          <w:szCs w:val="32"/>
        </w:rPr>
        <w:t>对城市形象有正面推广提升作用的文化企业</w:t>
      </w:r>
      <w:r>
        <w:rPr>
          <w:rFonts w:hint="eastAsia" w:ascii="Times New Roman" w:hAnsi="Times New Roman" w:eastAsia="方正仿宋_GBK" w:cs="Times New Roman"/>
          <w:color w:val="000000"/>
          <w:sz w:val="32"/>
          <w:szCs w:val="32"/>
        </w:rPr>
        <w:t>和文化作品给予奖励；支持</w:t>
      </w:r>
      <w:r>
        <w:rPr>
          <w:rFonts w:hint="eastAsia" w:ascii="Times New Roman" w:hAnsi="Times New Roman" w:eastAsia="方正仿宋_GBK" w:cs="Times New Roman"/>
          <w:bCs/>
          <w:sz w:val="32"/>
          <w:szCs w:val="32"/>
        </w:rPr>
        <w:t>开展沪苏湖高铁礼遇畅游陶都活动、主题消费优惠活动。</w:t>
      </w:r>
      <w:r>
        <w:rPr>
          <w:rFonts w:hint="eastAsia" w:ascii="方正楷体_GBK" w:hAnsi="方正楷体_GBK" w:eastAsia="方正楷体_GBK" w:cs="方正楷体_GBK"/>
          <w:color w:val="auto"/>
          <w:sz w:val="32"/>
          <w:szCs w:val="32"/>
          <w:lang w:val="en-US" w:eastAsia="zh-CN"/>
        </w:rPr>
        <w:t>（责任部门：市文体广电旅游局、市商务局、市发展改革委）</w:t>
      </w:r>
    </w:p>
    <w:p w14:paraId="4AC0C1D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五、支持现代农业发展</w:t>
      </w:r>
      <w:r>
        <w:rPr>
          <w:rFonts w:hint="eastAsia" w:ascii="方正楷体_GBK" w:hAnsi="方正楷体_GBK" w:eastAsia="方正楷体_GBK" w:cs="方正楷体_GBK"/>
          <w:b w:val="0"/>
          <w:bCs w:val="0"/>
          <w:sz w:val="32"/>
          <w:szCs w:val="32"/>
          <w:lang w:val="en-US" w:eastAsia="zh-CN"/>
        </w:rPr>
        <w:t>（责任部门：市农业农村局）</w:t>
      </w:r>
    </w:p>
    <w:p w14:paraId="4306F2DE">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1</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支持方向</w:t>
      </w:r>
    </w:p>
    <w:p w14:paraId="3523EC3B">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lang w:eastAsia="zh-CN"/>
        </w:rPr>
        <w:t>大力支持具有显著带动效应、在强链补链延链方面发挥突出作用的农业全产业链项目建设。推动农业农村数字化和机械化建设，促进农业园区发展。积极培育农业科技创新主体，促进新型农业经营主体发展。</w:t>
      </w:r>
    </w:p>
    <w:p w14:paraId="02EB3E82">
      <w:pPr>
        <w:spacing w:line="560" w:lineRule="exact"/>
        <w:ind w:firstLine="640" w:firstLineChars="200"/>
        <w:rPr>
          <w:rFonts w:hint="eastAsia" w:ascii="Times New Roman" w:hAnsi="方正仿宋_GBK" w:eastAsia="方正仿宋_GBK" w:cs="Times New Roman"/>
          <w:sz w:val="32"/>
          <w:szCs w:val="32"/>
          <w:lang w:val="en-US" w:eastAsia="zh-CN"/>
        </w:rPr>
      </w:pPr>
      <w:r>
        <w:rPr>
          <w:rFonts w:hint="eastAsia" w:ascii="Times New Roman" w:hAnsi="方正仿宋_GBK" w:cs="Times New Roman"/>
          <w:sz w:val="32"/>
          <w:szCs w:val="32"/>
          <w:lang w:val="en-US" w:eastAsia="zh-CN"/>
        </w:rPr>
        <w:t>2</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val="en-US" w:eastAsia="zh-CN"/>
        </w:rPr>
        <w:t>支持重点</w:t>
      </w:r>
    </w:p>
    <w:p w14:paraId="74E6E187">
      <w:pPr>
        <w:spacing w:line="560" w:lineRule="exact"/>
        <w:ind w:firstLine="640" w:firstLineChars="200"/>
        <w:rPr>
          <w:rFonts w:hint="eastAsia" w:ascii="方正楷体_GBK" w:hAnsi="方正仿宋_GBK" w:eastAsia="方正楷体_GBK" w:cs="Times New Roman"/>
          <w:bCs/>
          <w:sz w:val="32"/>
          <w:szCs w:val="32"/>
        </w:rPr>
      </w:pPr>
      <w:r>
        <w:rPr>
          <w:rFonts w:hint="eastAsia" w:ascii="Times New Roman" w:hAnsi="Times New Roman" w:eastAsia="方正仿宋_GBK" w:cs="方正仿宋_GBK"/>
          <w:sz w:val="32"/>
          <w:szCs w:val="32"/>
          <w:lang w:eastAsia="zh-CN"/>
        </w:rPr>
        <w:t>——</w:t>
      </w:r>
      <w:r>
        <w:rPr>
          <w:rFonts w:hint="eastAsia" w:ascii="方正楷体_GBK" w:hAnsi="方正仿宋_GBK" w:eastAsia="方正楷体_GBK" w:cs="Times New Roman"/>
          <w:bCs/>
          <w:sz w:val="32"/>
          <w:szCs w:val="32"/>
        </w:rPr>
        <w:t>支持农业全产业链发展</w:t>
      </w:r>
      <w:r>
        <w:rPr>
          <w:rFonts w:hint="eastAsia" w:ascii="方正楷体_GBK" w:hAnsi="方正仿宋_GBK" w:eastAsia="方正楷体_GBK" w:cs="Times New Roman"/>
          <w:bCs/>
          <w:sz w:val="32"/>
          <w:szCs w:val="32"/>
          <w:lang w:eastAsia="zh-CN"/>
        </w:rPr>
        <w:t>。</w:t>
      </w:r>
      <w:r>
        <w:rPr>
          <w:rFonts w:hint="eastAsia" w:ascii="Times New Roman" w:hAnsi="Times New Roman" w:eastAsia="方正仿宋_GBK" w:cs="方正仿宋_GBK"/>
          <w:sz w:val="32"/>
          <w:szCs w:val="32"/>
        </w:rPr>
        <w:t>推动粮油、水产、蔬菜、茶叶、果品等产业重大项目建设，对标准化种养、农业设施化、农产品加工、社会化服务、产业融合发展等强链补链延链项目</w:t>
      </w:r>
      <w:r>
        <w:rPr>
          <w:rFonts w:hint="eastAsia" w:ascii="Times New Roman" w:hAnsi="Times New Roman" w:eastAsia="方正仿宋_GBK" w:cs="方正仿宋_GBK"/>
          <w:sz w:val="32"/>
          <w:szCs w:val="32"/>
          <w:lang w:eastAsia="zh-CN"/>
        </w:rPr>
        <w:t>，按照投入额度</w:t>
      </w:r>
      <w:r>
        <w:rPr>
          <w:rFonts w:hint="eastAsia" w:ascii="Times New Roman" w:hAnsi="Times New Roman" w:eastAsia="方正仿宋_GBK" w:cs="方正仿宋_GBK"/>
          <w:sz w:val="32"/>
          <w:szCs w:val="32"/>
        </w:rPr>
        <w:t>给予补助。</w:t>
      </w:r>
    </w:p>
    <w:p w14:paraId="3753964D">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方正楷体_GBK" w:hAnsi="方正楷体_GBK" w:eastAsia="方正楷体_GBK" w:cs="方正楷体_GBK"/>
          <w:sz w:val="32"/>
          <w:szCs w:val="32"/>
          <w:lang w:eastAsia="zh-CN"/>
        </w:rPr>
        <w:t>支持农业园区建设</w:t>
      </w:r>
      <w:r>
        <w:rPr>
          <w:rFonts w:hint="eastAsia" w:ascii="Times New Roman" w:hAnsi="Times New Roman" w:eastAsia="方正仿宋_GBK" w:cs="方正仿宋_GBK"/>
          <w:sz w:val="32"/>
          <w:szCs w:val="32"/>
          <w:lang w:eastAsia="zh-CN"/>
        </w:rPr>
        <w:t>。</w:t>
      </w:r>
    </w:p>
    <w:p w14:paraId="4487BA66">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加快新一代信息技术与农业生产经营深度融合，对创建为国家</w:t>
      </w:r>
      <w:r>
        <w:rPr>
          <w:rFonts w:hint="eastAsia" w:ascii="Times New Roman" w:hAnsi="Times New Roman" w:eastAsia="方正仿宋_GBK" w:cs="方正仿宋_GBK"/>
          <w:sz w:val="32"/>
          <w:szCs w:val="32"/>
          <w:lang w:eastAsia="zh-CN"/>
        </w:rPr>
        <w:t>、省级数字农业农村基地、智慧农业园区、智慧农牧渔场、农业生产机械化智能化基地（园区）等给予支持。</w:t>
      </w:r>
    </w:p>
    <w:p w14:paraId="6A99D55D">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鼓励争创国家农业产业强镇，</w:t>
      </w:r>
      <w:r>
        <w:rPr>
          <w:rFonts w:hint="eastAsia" w:ascii="Times New Roman" w:hAnsi="Times New Roman" w:eastAsia="方正仿宋_GBK" w:cs="方正仿宋_GBK"/>
          <w:sz w:val="32"/>
          <w:szCs w:val="32"/>
          <w:lang w:eastAsia="zh-CN"/>
        </w:rPr>
        <w:t>支持镇（街道）、村建设无锡市级农业产业园、特色园。</w:t>
      </w:r>
    </w:p>
    <w:p w14:paraId="5F03FA50">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方正楷体_GBK" w:hAnsi="方正楷体_GBK" w:eastAsia="方正楷体_GBK" w:cs="方正楷体_GBK"/>
          <w:sz w:val="32"/>
          <w:szCs w:val="32"/>
          <w:lang w:eastAsia="zh-CN"/>
        </w:rPr>
        <w:t>支持农业经营主体培育</w:t>
      </w:r>
      <w:r>
        <w:rPr>
          <w:rFonts w:hint="eastAsia" w:ascii="Times New Roman" w:hAnsi="Times New Roman" w:eastAsia="方正仿宋_GBK" w:cs="方正仿宋_GBK"/>
          <w:sz w:val="32"/>
          <w:szCs w:val="32"/>
          <w:lang w:eastAsia="zh-CN"/>
        </w:rPr>
        <w:t>。</w:t>
      </w:r>
    </w:p>
    <w:p w14:paraId="353B5F05">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加大农业科技投入力度，</w:t>
      </w:r>
      <w:r>
        <w:rPr>
          <w:rFonts w:hint="eastAsia" w:ascii="Times New Roman" w:hAnsi="Times New Roman" w:eastAsia="方正仿宋_GBK" w:cs="方正仿宋_GBK"/>
          <w:sz w:val="32"/>
          <w:szCs w:val="32"/>
          <w:lang w:eastAsia="zh-CN"/>
        </w:rPr>
        <w:t>支持</w:t>
      </w:r>
      <w:r>
        <w:rPr>
          <w:rFonts w:hint="eastAsia" w:ascii="Times New Roman" w:hAnsi="Times New Roman" w:eastAsia="方正仿宋_GBK" w:cs="方正仿宋_GBK"/>
          <w:sz w:val="32"/>
          <w:szCs w:val="32"/>
        </w:rPr>
        <w:t>国家、省级重点实验室、技术创新中心、农业科研试验基地</w:t>
      </w:r>
      <w:r>
        <w:rPr>
          <w:rFonts w:hint="eastAsia" w:ascii="Times New Roman" w:hAnsi="Times New Roman" w:eastAsia="方正仿宋_GBK" w:cs="方正仿宋_GBK"/>
          <w:sz w:val="32"/>
          <w:szCs w:val="32"/>
          <w:lang w:eastAsia="zh-CN"/>
        </w:rPr>
        <w:t>建设。</w:t>
      </w:r>
    </w:p>
    <w:p w14:paraId="08EBB857">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）鼓励农业经营主体申报国家、省级农业科技奖项，省级特色优势种苗中心等。</w:t>
      </w:r>
    </w:p>
    <w:p w14:paraId="1F4E7E86">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）支持农业“博士后”工作站建设。</w:t>
      </w:r>
    </w:p>
    <w:p w14:paraId="7805FDAC">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）鼓励农业品牌建设，对首次入选省级以上农产品品牌目录、农业精品品牌、名特优新农产品目录的主体给予奖补。</w:t>
      </w:r>
    </w:p>
    <w:p w14:paraId="623896D3">
      <w:pPr>
        <w:spacing w:line="56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）支持农业主体参加国家、省、无锡市级展博会。</w:t>
      </w:r>
    </w:p>
    <w:p w14:paraId="37AD649B">
      <w:pPr>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促进农业产业化龙头企业、农民合作社、家庭农场等新型农业经营主体提升能级、增强实力，对获得国家、省级荣誉的主体给予支持。</w:t>
      </w:r>
    </w:p>
    <w:p w14:paraId="30E9B765">
      <w:pPr>
        <w:spacing w:line="560"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cs="方正仿宋_GBK"/>
          <w:sz w:val="32"/>
          <w:szCs w:val="32"/>
          <w:lang w:eastAsia="zh-CN"/>
        </w:rPr>
        <w:t>——</w:t>
      </w:r>
      <w:r>
        <w:rPr>
          <w:rFonts w:hint="eastAsia" w:ascii="方正楷体_GBK" w:hAnsi="方正楷体_GBK" w:eastAsia="方正楷体_GBK" w:cs="方正楷体_GBK"/>
          <w:sz w:val="32"/>
          <w:szCs w:val="32"/>
          <w:lang w:val="en-US" w:eastAsia="zh-CN"/>
        </w:rPr>
        <w:t>促进农村共同富裕。</w:t>
      </w:r>
      <w:r>
        <w:rPr>
          <w:rFonts w:hint="eastAsia" w:ascii="Times New Roman" w:hAnsi="Times New Roman" w:cs="方正仿宋_GBK"/>
          <w:sz w:val="32"/>
          <w:szCs w:val="32"/>
          <w:lang w:val="en-US" w:eastAsia="zh-CN"/>
        </w:rPr>
        <w:t>推动被征地农民中未参加企业职工养老保险的适龄人员积极缴纳企保。</w:t>
      </w:r>
    </w:p>
    <w:p w14:paraId="1FF03FA4">
      <w:pPr>
        <w:spacing w:line="560" w:lineRule="exact"/>
        <w:ind w:firstLine="640" w:firstLineChars="200"/>
        <w:rPr>
          <w:rFonts w:hint="eastAsia" w:ascii="Times New Roman" w:hAnsi="方正仿宋_GBK" w:eastAsia="方正仿宋_GBK" w:cs="Times New Roman"/>
          <w:b/>
          <w:bCs/>
          <w:sz w:val="32"/>
          <w:szCs w:val="32"/>
          <w:lang w:val="en-US" w:eastAsia="zh-CN"/>
        </w:rPr>
      </w:pPr>
      <w:r>
        <w:rPr>
          <w:rFonts w:hint="eastAsia" w:ascii="方正黑体_GBK" w:hAnsi="方正黑体_GBK" w:eastAsia="方正黑体_GBK" w:cs="方正黑体_GBK"/>
          <w:b w:val="0"/>
          <w:bCs w:val="0"/>
          <w:sz w:val="32"/>
          <w:szCs w:val="32"/>
          <w:lang w:val="en-US" w:eastAsia="zh-CN"/>
        </w:rPr>
        <w:t>六、支持开放型经济发展</w:t>
      </w:r>
      <w:r>
        <w:rPr>
          <w:rFonts w:hint="eastAsia" w:ascii="方正楷体_GBK" w:hAnsi="方正楷体_GBK" w:eastAsia="方正楷体_GBK" w:cs="方正楷体_GBK"/>
          <w:b w:val="0"/>
          <w:bCs w:val="0"/>
          <w:sz w:val="32"/>
          <w:szCs w:val="32"/>
          <w:lang w:val="en-US" w:eastAsia="zh-CN"/>
        </w:rPr>
        <w:t>（责任部门：市商务局）</w:t>
      </w:r>
    </w:p>
    <w:p w14:paraId="05247019">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1</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支持方向</w:t>
      </w:r>
    </w:p>
    <w:p w14:paraId="5177D8D3">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eastAsia="方正仿宋_GBK" w:cs="Times New Roman"/>
          <w:sz w:val="32"/>
          <w:szCs w:val="32"/>
          <w:lang w:eastAsia="zh-CN"/>
        </w:rPr>
        <w:t>支持重点外贸企业提质增量、外资企业增产扩能，着力引进外贸增量型外资企业，提升进出口规模。积极开展保税物流中心（</w:t>
      </w:r>
      <w:r>
        <w:rPr>
          <w:rFonts w:hint="eastAsia" w:ascii="Times New Roman" w:hAnsi="方正仿宋_GBK" w:eastAsia="方正仿宋_GBK" w:cs="Times New Roman"/>
          <w:sz w:val="32"/>
          <w:szCs w:val="32"/>
          <w:lang w:val="en-US" w:eastAsia="zh-CN"/>
        </w:rPr>
        <w:t>B型</w:t>
      </w:r>
      <w:r>
        <w:rPr>
          <w:rFonts w:hint="eastAsia" w:ascii="Times New Roman" w:hAnsi="方正仿宋_GBK" w:eastAsia="方正仿宋_GBK" w:cs="Times New Roman"/>
          <w:sz w:val="32"/>
          <w:szCs w:val="32"/>
          <w:lang w:eastAsia="zh-CN"/>
        </w:rPr>
        <w:t>）申建工作，支持跨境电商发展，加快培育外贸发展新动能。加大对外贸企业信贷支持、信用保险支持力度，助力企业应对贸易摩擦，持续优化外贸发展环境。</w:t>
      </w:r>
    </w:p>
    <w:p w14:paraId="25671313">
      <w:pPr>
        <w:spacing w:line="560" w:lineRule="exact"/>
        <w:ind w:firstLine="640" w:firstLineChars="200"/>
        <w:rPr>
          <w:rFonts w:hint="eastAsia" w:ascii="Times New Roman" w:hAnsi="方正仿宋_GBK" w:eastAsia="方正仿宋_GBK" w:cs="Times New Roman"/>
          <w:sz w:val="32"/>
          <w:szCs w:val="32"/>
          <w:lang w:val="en-US" w:eastAsia="zh-CN"/>
        </w:rPr>
      </w:pPr>
      <w:r>
        <w:rPr>
          <w:rFonts w:hint="eastAsia" w:ascii="Times New Roman" w:hAnsi="方正仿宋_GBK" w:cs="Times New Roman"/>
          <w:sz w:val="32"/>
          <w:szCs w:val="32"/>
          <w:lang w:val="en-US" w:eastAsia="zh-CN"/>
        </w:rPr>
        <w:t>2</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val="en-US" w:eastAsia="zh-CN"/>
        </w:rPr>
        <w:t>支持重点</w:t>
      </w:r>
    </w:p>
    <w:p w14:paraId="406218BB">
      <w:pPr>
        <w:spacing w:line="560"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支持高水平“引进来”</w:t>
      </w:r>
      <w:r>
        <w:rPr>
          <w:rFonts w:hint="eastAsia" w:ascii="方正楷体_GBK" w:hAnsi="方正楷体_GBK" w:eastAsia="方正楷体_GBK" w:cs="方正楷体_GBK"/>
          <w:color w:val="000000" w:themeColor="text1"/>
          <w:sz w:val="32"/>
          <w:szCs w:val="32"/>
          <w14:textFill>
            <w14:solidFill>
              <w14:schemeClr w14:val="tx1"/>
            </w14:solidFill>
          </w14:textFill>
        </w:rPr>
        <w:t>。</w:t>
      </w:r>
    </w:p>
    <w:p w14:paraId="1A1D20CD">
      <w:pPr>
        <w:spacing w:line="560" w:lineRule="exact"/>
        <w:ind w:firstLine="640" w:firstLineChars="200"/>
        <w:rPr>
          <w:rFonts w:hint="eastAsia" w:ascii="Times New Roman" w:hAnsi="方正仿宋_GBK" w:eastAsia="方正仿宋_GBK" w:cs="Times New Roman"/>
          <w:color w:val="000000" w:themeColor="text1"/>
          <w:sz w:val="32"/>
          <w:szCs w:val="32"/>
          <w14:textFill>
            <w14:solidFill>
              <w14:schemeClr w14:val="tx1"/>
            </w14:solidFill>
          </w14:textFill>
        </w:rPr>
      </w:pP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w:t>
      </w:r>
      <w:r>
        <w:rPr>
          <w:rFonts w:hint="eastAsia" w:ascii="Times New Roman" w:hAnsi="方正仿宋_GBK" w:eastAsia="方正仿宋_GBK" w:cs="Times New Roman"/>
          <w:color w:val="000000" w:themeColor="text1"/>
          <w:sz w:val="32"/>
          <w:szCs w:val="32"/>
          <w:lang w:val="en-US" w:eastAsia="zh-CN"/>
          <w14:textFill>
            <w14:solidFill>
              <w14:schemeClr w14:val="tx1"/>
            </w14:solidFill>
          </w14:textFill>
        </w:rPr>
        <w:t>1</w:t>
      </w: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w:t>
      </w:r>
      <w:r>
        <w:rPr>
          <w:rFonts w:hint="eastAsia" w:ascii="Times New Roman" w:hAnsi="方正仿宋_GBK" w:eastAsia="方正仿宋_GBK" w:cs="Times New Roman"/>
          <w:color w:val="000000" w:themeColor="text1"/>
          <w:sz w:val="32"/>
          <w:szCs w:val="32"/>
          <w14:textFill>
            <w14:solidFill>
              <w14:schemeClr w14:val="tx1"/>
            </w14:solidFill>
          </w14:textFill>
        </w:rPr>
        <w:t>对实际到账的新批外资鼓励类或高技术产业项目（不含房地产）以及总部类项目给予奖励。</w:t>
      </w:r>
    </w:p>
    <w:p w14:paraId="0C3937A2">
      <w:pPr>
        <w:spacing w:line="560" w:lineRule="exact"/>
        <w:ind w:firstLine="640" w:firstLineChars="200"/>
        <w:rPr>
          <w:rFonts w:hint="eastAsia" w:ascii="方正楷体_GBK" w:hAnsi="方正仿宋_GBK" w:eastAsia="方正楷体_GBK" w:cs="Times New Roman"/>
          <w:bCs/>
          <w:color w:val="000000" w:themeColor="text1"/>
          <w:sz w:val="32"/>
          <w:szCs w:val="32"/>
          <w14:textFill>
            <w14:solidFill>
              <w14:schemeClr w14:val="tx1"/>
            </w14:solidFill>
          </w14:textFill>
        </w:rPr>
      </w:pP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w:t>
      </w:r>
      <w:r>
        <w:rPr>
          <w:rFonts w:hint="eastAsia" w:ascii="Times New Roman" w:hAnsi="方正仿宋_GBK" w:eastAsia="方正仿宋_GBK" w:cs="Times New Roman"/>
          <w:color w:val="000000" w:themeColor="text1"/>
          <w:sz w:val="32"/>
          <w:szCs w:val="32"/>
          <w:lang w:val="en-US" w:eastAsia="zh-CN"/>
          <w14:textFill>
            <w14:solidFill>
              <w14:schemeClr w14:val="tx1"/>
            </w14:solidFill>
          </w14:textFill>
        </w:rPr>
        <w:t>2</w:t>
      </w: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w:t>
      </w:r>
      <w:r>
        <w:rPr>
          <w:rFonts w:hint="eastAsia" w:ascii="Times New Roman" w:hAnsi="方正仿宋_GBK" w:eastAsia="方正仿宋_GBK" w:cs="Times New Roman"/>
          <w:color w:val="000000" w:themeColor="text1"/>
          <w:sz w:val="32"/>
          <w:szCs w:val="32"/>
          <w14:textFill>
            <w14:solidFill>
              <w14:schemeClr w14:val="tx1"/>
            </w14:solidFill>
          </w14:textFill>
        </w:rPr>
        <w:t>对外商</w:t>
      </w: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投资</w:t>
      </w:r>
      <w:r>
        <w:rPr>
          <w:rFonts w:hint="eastAsia" w:ascii="Times New Roman" w:hAnsi="方正仿宋_GBK" w:eastAsia="方正仿宋_GBK" w:cs="Times New Roman"/>
          <w:color w:val="000000" w:themeColor="text1"/>
          <w:sz w:val="32"/>
          <w:szCs w:val="32"/>
          <w14:textFill>
            <w14:solidFill>
              <w14:schemeClr w14:val="tx1"/>
            </w14:solidFill>
          </w14:textFill>
        </w:rPr>
        <w:t>企业利润再投资，年实际到账外资金额到达一定规模的给予奖励。</w:t>
      </w:r>
    </w:p>
    <w:p w14:paraId="46740DF8">
      <w:pPr>
        <w:spacing w:line="560" w:lineRule="exact"/>
        <w:ind w:firstLine="640" w:firstLineChars="200"/>
        <w:rPr>
          <w:rFonts w:hint="eastAsia" w:ascii="Times New Roman" w:hAnsi="方正仿宋_GBK" w:eastAsia="方正仿宋_GBK" w:cs="Times New Roman"/>
          <w:color w:val="000000" w:themeColor="text1"/>
          <w:sz w:val="32"/>
          <w:szCs w:val="32"/>
          <w14:textFill>
            <w14:solidFill>
              <w14:schemeClr w14:val="tx1"/>
            </w14:solidFill>
          </w14:textFill>
        </w:rPr>
      </w:pP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w:t>
      </w:r>
      <w:r>
        <w:rPr>
          <w:rFonts w:hint="eastAsia" w:ascii="方正楷体_GBK" w:hAnsi="方正楷体_GBK" w:eastAsia="方正楷体_GBK" w:cs="Times New Roman"/>
          <w:color w:val="000000" w:themeColor="text1"/>
          <w:sz w:val="32"/>
          <w:szCs w:val="32"/>
          <w:lang w:eastAsia="zh-CN"/>
          <w14:textFill>
            <w14:solidFill>
              <w14:schemeClr w14:val="tx1"/>
            </w14:solidFill>
          </w14:textFill>
        </w:rPr>
        <w:t>支持外贸企业稳步发展</w:t>
      </w:r>
      <w:r>
        <w:rPr>
          <w:rFonts w:hint="eastAsia" w:ascii="Times New Roman" w:hAnsi="方正仿宋_GBK" w:eastAsia="方正仿宋_GBK" w:cs="Times New Roman"/>
          <w:color w:val="000000" w:themeColor="text1"/>
          <w:sz w:val="32"/>
          <w:szCs w:val="32"/>
          <w14:textFill>
            <w14:solidFill>
              <w14:schemeClr w14:val="tx1"/>
            </w14:solidFill>
          </w14:textFill>
        </w:rPr>
        <w:t>。</w:t>
      </w:r>
    </w:p>
    <w:p w14:paraId="14C13F35">
      <w:pPr>
        <w:numPr>
          <w:ilvl w:val="0"/>
          <w:numId w:val="0"/>
        </w:numPr>
        <w:spacing w:line="560" w:lineRule="exact"/>
        <w:ind w:firstLine="640" w:firstLineChars="200"/>
        <w:rPr>
          <w:rFonts w:hint="eastAsia" w:ascii="Times New Roman" w:hAnsi="方正仿宋_GBK"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方正仿宋_GBK" w:eastAsia="方正仿宋_GBK" w:cs="Times New Roman"/>
          <w:color w:val="000000" w:themeColor="text1"/>
          <w:kern w:val="2"/>
          <w:sz w:val="32"/>
          <w:szCs w:val="32"/>
          <w:lang w:val="en-US" w:eastAsia="zh-CN" w:bidi="ar-SA"/>
          <w14:textFill>
            <w14:solidFill>
              <w14:schemeClr w14:val="tx1"/>
            </w14:solidFill>
          </w14:textFill>
        </w:rPr>
        <w:t>（1）鼓励外贸企业拓展国际市场。支持企业参加境外专业展博会、开展海关高级认证、出口产品认证、管理体系认证、境外商标注册、境外专利申请、国际市场宣传推介等，鼓励企业投保出口信用保险。鼓励企业进口先进技术、设备，提升国际市场竞争力。</w:t>
      </w:r>
    </w:p>
    <w:p w14:paraId="098DB6BF">
      <w:pPr>
        <w:numPr>
          <w:ilvl w:val="0"/>
          <w:numId w:val="0"/>
        </w:numPr>
        <w:spacing w:line="560" w:lineRule="exact"/>
        <w:ind w:firstLine="640" w:firstLineChars="200"/>
        <w:rPr>
          <w:rFonts w:hint="eastAsia" w:ascii="Times New Roman" w:hAnsi="方正仿宋_GBK"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方正仿宋_GBK" w:eastAsia="方正仿宋_GBK" w:cs="Times New Roman"/>
          <w:color w:val="000000" w:themeColor="text1"/>
          <w:kern w:val="2"/>
          <w:sz w:val="32"/>
          <w:szCs w:val="32"/>
          <w:lang w:val="en-US" w:eastAsia="zh-CN" w:bidi="ar-SA"/>
          <w14:textFill>
            <w14:solidFill>
              <w14:schemeClr w14:val="tx1"/>
            </w14:solidFill>
          </w14:textFill>
        </w:rPr>
        <w:t>（2）支持跨境电商发展。鼓励企业采用跨境电商模式开拓市场，对新成立或发展成效显著的跨境电商产业园给予支持，对我市企业投资建设的符合条件的公共海外仓给予奖励。</w:t>
      </w:r>
    </w:p>
    <w:p w14:paraId="071ED894">
      <w:pPr>
        <w:numPr>
          <w:ilvl w:val="0"/>
          <w:numId w:val="0"/>
        </w:numPr>
        <w:spacing w:line="560" w:lineRule="exact"/>
        <w:ind w:firstLine="640" w:firstLineChars="200"/>
        <w:rPr>
          <w:rFonts w:hint="eastAsia" w:ascii="Times New Roman" w:hAnsi="方正仿宋_GBK" w:eastAsia="方正仿宋_GBK" w:cs="Times New Roman"/>
          <w:color w:val="000000" w:themeColor="text1"/>
          <w:sz w:val="32"/>
          <w:szCs w:val="32"/>
          <w14:textFill>
            <w14:solidFill>
              <w14:schemeClr w14:val="tx1"/>
            </w14:solidFill>
          </w14:textFill>
        </w:rPr>
      </w:pPr>
      <w:r>
        <w:rPr>
          <w:rFonts w:ascii="Times New Roman" w:hAnsi="方正仿宋_GBK" w:eastAsia="方正仿宋_GBK" w:cs="Times New Roman"/>
          <w:color w:val="000000" w:themeColor="text1"/>
          <w:kern w:val="2"/>
          <w:sz w:val="32"/>
          <w:szCs w:val="32"/>
          <w:lang w:val="en-US" w:eastAsia="zh-CN" w:bidi="ar-SA"/>
          <w14:textFill>
            <w14:solidFill>
              <w14:schemeClr w14:val="tx1"/>
            </w14:solidFill>
          </w14:textFill>
        </w:rPr>
        <w:t>（3）</w:t>
      </w:r>
      <w:r>
        <w:rPr>
          <w:rFonts w:hint="eastAsia" w:ascii="Times New Roman" w:hAnsi="方正仿宋_GBK" w:eastAsia="方正仿宋_GBK" w:cs="Times New Roman"/>
          <w:color w:val="000000" w:themeColor="text1"/>
          <w:sz w:val="32"/>
          <w:szCs w:val="32"/>
          <w14:textFill>
            <w14:solidFill>
              <w14:schemeClr w14:val="tx1"/>
            </w14:solidFill>
          </w14:textFill>
        </w:rPr>
        <w:t>支持企业有效应对贸易摩擦，对</w:t>
      </w:r>
      <w:r>
        <w:rPr>
          <w:rFonts w:ascii="Times New Roman" w:hAnsi="方正仿宋_GBK" w:eastAsia="方正仿宋_GBK" w:cs="Times New Roman"/>
          <w:color w:val="000000" w:themeColor="text1"/>
          <w:sz w:val="32"/>
          <w:szCs w:val="32"/>
          <w14:textFill>
            <w14:solidFill>
              <w14:schemeClr w14:val="tx1"/>
            </w14:solidFill>
          </w14:textFill>
        </w:rPr>
        <w:t>参加国外反倾销、反补贴、保障措施调查以及参加贸易壁垒调查等进出口公平贸易应诉活动的企业</w:t>
      </w:r>
      <w:r>
        <w:rPr>
          <w:rFonts w:hint="eastAsia" w:ascii="Times New Roman" w:hAnsi="方正仿宋_GBK" w:eastAsia="方正仿宋_GBK" w:cs="Times New Roman"/>
          <w:color w:val="000000" w:themeColor="text1"/>
          <w:sz w:val="32"/>
          <w:szCs w:val="32"/>
          <w14:textFill>
            <w14:solidFill>
              <w14:schemeClr w14:val="tx1"/>
            </w14:solidFill>
          </w14:textFill>
        </w:rPr>
        <w:t>给予支持。</w:t>
      </w:r>
    </w:p>
    <w:p w14:paraId="1CE1601F">
      <w:pPr>
        <w:spacing w:line="560"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仿宋_GBK" w:eastAsia="方正楷体_GBK" w:cs="Times New Roman"/>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支持提升宜兴口岸能级</w:t>
      </w:r>
      <w:r>
        <w:rPr>
          <w:rFonts w:hint="eastAsia" w:ascii="方正楷体_GBK" w:hAnsi="方正楷体_GBK" w:eastAsia="方正楷体_GBK" w:cs="方正楷体_GBK"/>
          <w:color w:val="000000" w:themeColor="text1"/>
          <w:sz w:val="32"/>
          <w:szCs w:val="32"/>
          <w14:textFill>
            <w14:solidFill>
              <w14:schemeClr w14:val="tx1"/>
            </w14:solidFill>
          </w14:textFill>
        </w:rPr>
        <w:t>。</w:t>
      </w:r>
    </w:p>
    <w:p w14:paraId="021E2BF7">
      <w:pPr>
        <w:numPr>
          <w:ilvl w:val="0"/>
          <w:numId w:val="0"/>
        </w:numPr>
        <w:spacing w:line="560" w:lineRule="exact"/>
        <w:ind w:firstLine="640" w:firstLineChars="200"/>
        <w:rPr>
          <w:rFonts w:hint="eastAsia" w:ascii="Times New Roman" w:hAnsi="Times New Roman" w:eastAsia="方正仿宋_GBK" w:cs="方正楷体_GBK"/>
          <w:color w:val="000000" w:themeColor="text1"/>
          <w:sz w:val="32"/>
          <w:szCs w:val="32"/>
          <w14:textFill>
            <w14:solidFill>
              <w14:schemeClr w14:val="tx1"/>
            </w14:solidFill>
          </w14:textFill>
        </w:rPr>
      </w:pPr>
      <w:r>
        <w:rPr>
          <w:rFonts w:hint="eastAsia"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t>鼓励新开集装箱航线，完善集装箱提还箱点布局，做大航运吞吐量，促进口岸箱源集聚，支持口岸智慧化建设，积极发挥监管场所功能，提高通关便利化水平。对促进口岸健康发展有关事项，分档择优给予相应支持。</w:t>
      </w:r>
    </w:p>
    <w:p w14:paraId="7A33F81F">
      <w:pPr>
        <w:numPr>
          <w:ilvl w:val="0"/>
          <w:numId w:val="0"/>
        </w:numPr>
        <w:spacing w:line="560" w:lineRule="exact"/>
        <w:ind w:firstLine="640" w:firstLineChars="200"/>
        <w:rPr>
          <w:rFonts w:hint="eastAsia" w:ascii="方正仿宋_GBK" w:hAnsi="方正仿宋_GBK" w:eastAsia="方正仿宋_GBK" w:cs="方正仿宋_GBK"/>
          <w:b/>
          <w:bCs w:val="0"/>
          <w:sz w:val="32"/>
          <w:szCs w:val="32"/>
          <w:lang w:eastAsia="zh-CN"/>
        </w:rPr>
      </w:pPr>
      <w:r>
        <w:rPr>
          <w:rFonts w:hint="eastAsia" w:ascii="方正黑体_GBK" w:hAnsi="方正黑体_GBK" w:eastAsia="方正黑体_GBK" w:cs="方正黑体_GBK"/>
          <w:b w:val="0"/>
          <w:bCs/>
          <w:kern w:val="2"/>
          <w:sz w:val="32"/>
          <w:szCs w:val="32"/>
          <w:lang w:val="en-US" w:eastAsia="zh-CN" w:bidi="ar-SA"/>
        </w:rPr>
        <w:t>七、</w:t>
      </w:r>
      <w:r>
        <w:rPr>
          <w:rFonts w:hint="eastAsia" w:ascii="方正黑体_GBK" w:hAnsi="方正黑体_GBK" w:eastAsia="方正黑体_GBK" w:cs="方正黑体_GBK"/>
          <w:b w:val="0"/>
          <w:bCs/>
          <w:sz w:val="32"/>
          <w:szCs w:val="32"/>
          <w:lang w:eastAsia="zh-CN"/>
        </w:rPr>
        <w:t>支持人才队伍建设</w:t>
      </w:r>
      <w:r>
        <w:rPr>
          <w:rFonts w:hint="eastAsia" w:ascii="Times New Roman" w:hAnsi="方正仿宋_GBK" w:eastAsia="方正仿宋_GBK" w:cs="方正楷体_GBK"/>
          <w:sz w:val="32"/>
          <w:szCs w:val="32"/>
          <w:lang w:eastAsia="zh-CN"/>
        </w:rPr>
        <w:t>（</w:t>
      </w:r>
      <w:r>
        <w:rPr>
          <w:rFonts w:hint="eastAsia" w:ascii="方正楷体_GBK" w:hAnsi="方正楷体_GBK" w:eastAsia="方正楷体_GBK" w:cs="方正楷体_GBK"/>
          <w:sz w:val="32"/>
          <w:szCs w:val="32"/>
          <w:lang w:eastAsia="zh-CN"/>
        </w:rPr>
        <w:t>责任部门：市委组织部</w:t>
      </w:r>
      <w:r>
        <w:rPr>
          <w:rFonts w:hint="eastAsia" w:ascii="Times New Roman" w:hAnsi="方正仿宋_GBK" w:eastAsia="方正仿宋_GBK" w:cs="方正楷体_GBK"/>
          <w:sz w:val="32"/>
          <w:szCs w:val="32"/>
          <w:lang w:eastAsia="zh-CN"/>
        </w:rPr>
        <w:t>）</w:t>
      </w:r>
    </w:p>
    <w:p w14:paraId="745C1FC9">
      <w:pPr>
        <w:spacing w:line="560" w:lineRule="exact"/>
        <w:ind w:firstLine="640" w:firstLineChars="200"/>
        <w:rPr>
          <w:rFonts w:hint="eastAsia" w:ascii="Times New Roman" w:hAnsi="方正仿宋_GBK" w:eastAsia="方正仿宋_GBK" w:cs="方正楷体_GBK"/>
          <w:sz w:val="32"/>
          <w:szCs w:val="32"/>
          <w:lang w:eastAsia="zh-CN"/>
        </w:rPr>
      </w:pPr>
      <w:r>
        <w:rPr>
          <w:rFonts w:hint="eastAsia" w:ascii="Times New Roman" w:hAnsi="方正仿宋_GBK" w:eastAsia="方正仿宋_GBK" w:cs="方正楷体_GBK"/>
          <w:sz w:val="32"/>
          <w:szCs w:val="32"/>
          <w:lang w:eastAsia="zh-CN"/>
        </w:rPr>
        <w:t>具体参照我市“陶都英才”政策执行。</w:t>
      </w:r>
    </w:p>
    <w:p w14:paraId="3D31991B">
      <w:pPr>
        <w:spacing w:line="560" w:lineRule="exact"/>
        <w:ind w:firstLine="640" w:firstLineChars="200"/>
        <w:rPr>
          <w:rFonts w:hint="eastAsia" w:ascii="Times New Roman" w:hAnsi="方正仿宋_GBK" w:eastAsia="方正仿宋_GBK" w:cs="Times New Roman"/>
          <w:color w:val="auto"/>
          <w:sz w:val="32"/>
          <w:szCs w:val="32"/>
          <w:lang w:eastAsia="zh-CN"/>
        </w:rPr>
      </w:pPr>
      <w:r>
        <w:rPr>
          <w:rFonts w:hint="eastAsia" w:ascii="方正黑体_GBK" w:hAnsi="方正黑体_GBK" w:eastAsia="方正黑体_GBK" w:cs="方正黑体_GBK"/>
          <w:b w:val="0"/>
          <w:bCs w:val="0"/>
          <w:sz w:val="32"/>
          <w:szCs w:val="32"/>
          <w:lang w:val="en-US" w:eastAsia="zh-CN"/>
        </w:rPr>
        <w:t>八、支持新质生产力发展</w:t>
      </w:r>
      <w:r>
        <w:rPr>
          <w:rFonts w:hint="eastAsia" w:ascii="方正楷体_GBK" w:hAnsi="方正楷体_GBK" w:eastAsia="方正楷体_GBK" w:cs="方正楷体_GBK"/>
          <w:b w:val="0"/>
          <w:bCs w:val="0"/>
          <w:sz w:val="32"/>
          <w:szCs w:val="32"/>
          <w:lang w:val="en-US" w:eastAsia="zh-CN"/>
        </w:rPr>
        <w:t>（责任部门：相关牵头部门）</w:t>
      </w:r>
    </w:p>
    <w:p w14:paraId="5DDB6C62">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方正仿宋_GBK" w:cs="Times New Roman"/>
          <w:sz w:val="32"/>
          <w:szCs w:val="32"/>
          <w:lang w:val="en-US" w:eastAsia="zh-CN"/>
        </w:rPr>
        <w:t>1</w:t>
      </w:r>
      <w:r>
        <w:rPr>
          <w:rFonts w:hint="eastAsia" w:ascii="Times New Roman" w:hAnsi="方正仿宋_GBK" w:eastAsia="方正仿宋_GBK" w:cs="Times New Roman"/>
          <w:sz w:val="32"/>
          <w:szCs w:val="32"/>
          <w:lang w:val="en-US" w:eastAsia="zh-CN"/>
        </w:rPr>
        <w:t>、</w:t>
      </w:r>
      <w:r>
        <w:rPr>
          <w:rFonts w:hint="eastAsia" w:ascii="方正楷体_GBK" w:hAnsi="方正楷体_GBK" w:eastAsia="方正楷体_GBK" w:cs="方正楷体_GBK"/>
          <w:sz w:val="32"/>
          <w:szCs w:val="32"/>
          <w:lang w:eastAsia="zh-CN"/>
        </w:rPr>
        <w:t>支持方向</w:t>
      </w:r>
    </w:p>
    <w:p w14:paraId="25CB20A6">
      <w:pPr>
        <w:spacing w:line="560" w:lineRule="exact"/>
        <w:ind w:firstLine="640" w:firstLineChars="200"/>
        <w:rPr>
          <w:rFonts w:hint="eastAsia" w:ascii="Times New Roman" w:hAnsi="方正仿宋_GBK" w:eastAsia="方正仿宋_GBK" w:cs="Times New Roman"/>
          <w:sz w:val="32"/>
          <w:szCs w:val="32"/>
          <w:lang w:eastAsia="zh-CN"/>
        </w:rPr>
      </w:pPr>
      <w:r>
        <w:rPr>
          <w:rFonts w:hint="eastAsia" w:ascii="Times New Roman" w:hAnsi="Times New Roman" w:eastAsia="方正仿宋_GBK" w:cs="方正仿宋_GBK"/>
          <w:sz w:val="32"/>
          <w:szCs w:val="32"/>
          <w:lang w:val="en-US" w:eastAsia="zh-CN"/>
        </w:rPr>
        <w:t>强化创新驱动和科技赋能，</w:t>
      </w:r>
      <w:r>
        <w:rPr>
          <w:rFonts w:hint="eastAsia" w:ascii="Times New Roman" w:hAnsi="Times New Roman" w:eastAsia="方正仿宋_GBK" w:cs="方正仿宋_GBK"/>
          <w:sz w:val="32"/>
          <w:szCs w:val="32"/>
        </w:rPr>
        <w:t>全力</w:t>
      </w:r>
      <w:r>
        <w:rPr>
          <w:rFonts w:hint="eastAsia" w:ascii="Times New Roman" w:hAnsi="Times New Roman" w:eastAsia="方正仿宋_GBK" w:cs="方正仿宋_GBK"/>
          <w:sz w:val="32"/>
          <w:szCs w:val="32"/>
          <w:lang w:val="en-US" w:eastAsia="zh-CN"/>
        </w:rPr>
        <w:t>构建</w:t>
      </w:r>
      <w:r>
        <w:rPr>
          <w:rFonts w:hint="eastAsia" w:ascii="Times New Roman" w:hAnsi="Times New Roman" w:eastAsia="方正仿宋_GBK" w:cs="方正仿宋_GBK"/>
          <w:sz w:val="32"/>
          <w:szCs w:val="32"/>
        </w:rPr>
        <w:t>现代</w:t>
      </w:r>
      <w:r>
        <w:rPr>
          <w:rFonts w:hint="eastAsia" w:ascii="Times New Roman" w:hAnsi="Times New Roman" w:eastAsia="方正仿宋_GBK" w:cs="方正仿宋_GBK"/>
          <w:sz w:val="32"/>
          <w:szCs w:val="32"/>
          <w:lang w:val="en-US" w:eastAsia="zh-CN"/>
        </w:rPr>
        <w:t>化产业体系，</w:t>
      </w:r>
      <w:r>
        <w:rPr>
          <w:rFonts w:hint="eastAsia" w:ascii="Times New Roman" w:hAnsi="方正仿宋_GBK" w:eastAsia="方正仿宋_GBK" w:cs="Times New Roman"/>
          <w:sz w:val="32"/>
          <w:szCs w:val="32"/>
          <w:lang w:eastAsia="zh-CN"/>
        </w:rPr>
        <w:t>增强经济发展的内生动力和可持续性，</w:t>
      </w:r>
      <w:r>
        <w:rPr>
          <w:rFonts w:hint="eastAsia" w:ascii="Times New Roman" w:hAnsi="Times New Roman" w:eastAsia="方正仿宋_GBK" w:cs="方正仿宋_GBK"/>
          <w:sz w:val="32"/>
          <w:szCs w:val="32"/>
          <w:lang w:val="en-US" w:eastAsia="zh-CN"/>
        </w:rPr>
        <w:t>推动产业高质量发展</w:t>
      </w:r>
      <w:r>
        <w:rPr>
          <w:rFonts w:hint="eastAsia" w:ascii="Times New Roman" w:hAnsi="方正仿宋_GBK" w:eastAsia="方正仿宋_GBK" w:cs="Times New Roman"/>
          <w:sz w:val="32"/>
          <w:szCs w:val="32"/>
          <w:lang w:eastAsia="zh-CN"/>
        </w:rPr>
        <w:t>。</w:t>
      </w:r>
    </w:p>
    <w:p w14:paraId="1698D189">
      <w:pPr>
        <w:numPr>
          <w:ilvl w:val="0"/>
          <w:numId w:val="0"/>
        </w:numPr>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Times New Roman" w:hAnsi="Times New Roman" w:eastAsia="方正楷体_GBK" w:cs="Times New Roman"/>
          <w:kern w:val="2"/>
          <w:sz w:val="32"/>
          <w:szCs w:val="32"/>
          <w:lang w:val="en-US" w:eastAsia="zh-CN" w:bidi="ar-SA"/>
        </w:rPr>
        <w:t>2</w:t>
      </w:r>
      <w:r>
        <w:rPr>
          <w:rFonts w:hint="default" w:ascii="Times New Roman" w:hAnsi="Times New Roman" w:eastAsia="方正楷体_GBK" w:cs="Times New Roman"/>
          <w:kern w:val="2"/>
          <w:sz w:val="32"/>
          <w:szCs w:val="32"/>
          <w:lang w:val="en-US" w:eastAsia="zh-CN" w:bidi="ar-SA"/>
        </w:rPr>
        <w:t>、</w:t>
      </w:r>
      <w:r>
        <w:rPr>
          <w:rFonts w:hint="eastAsia" w:ascii="方正楷体_GBK" w:hAnsi="方正楷体_GBK" w:eastAsia="方正楷体_GBK" w:cs="方正楷体_GBK"/>
          <w:sz w:val="32"/>
          <w:szCs w:val="32"/>
          <w:lang w:val="en-US" w:eastAsia="zh-CN"/>
        </w:rPr>
        <w:t>支持重点</w:t>
      </w:r>
    </w:p>
    <w:p w14:paraId="7810269D">
      <w:pPr>
        <w:spacing w:line="560" w:lineRule="exact"/>
        <w:ind w:firstLine="643" w:firstLineChars="200"/>
        <w:rPr>
          <w:rFonts w:hint="eastAsia" w:ascii="Times New Roman" w:hAnsi="方正仿宋_GBK" w:eastAsia="方正仿宋_GBK" w:cs="Times New Roman"/>
          <w:sz w:val="32"/>
          <w:szCs w:val="32"/>
          <w:lang w:val="en-US" w:eastAsia="zh-CN"/>
        </w:rPr>
      </w:pPr>
      <w:r>
        <w:rPr>
          <w:rFonts w:hint="eastAsia" w:ascii="Times New Roman" w:hAnsi="方正仿宋_GBK" w:eastAsia="方正仿宋_GBK" w:cs="Times New Roman"/>
          <w:b/>
          <w:bCs/>
          <w:sz w:val="32"/>
          <w:szCs w:val="32"/>
          <w:lang w:val="en-US" w:eastAsia="zh-CN"/>
        </w:rPr>
        <w:t>——</w:t>
      </w:r>
      <w:r>
        <w:rPr>
          <w:rFonts w:hint="eastAsia" w:ascii="Times New Roman" w:hAnsi="Times New Roman" w:eastAsia="方正仿宋_GBK" w:cs="方正仿宋_GBK"/>
          <w:sz w:val="32"/>
          <w:szCs w:val="32"/>
          <w:lang w:val="en-US" w:eastAsia="zh-CN"/>
        </w:rPr>
        <w:t>支持以科技创新为核心驱动力，推动产业提档升级。</w:t>
      </w:r>
      <w:r>
        <w:rPr>
          <w:rFonts w:hint="eastAsia" w:ascii="Times New Roman" w:hAnsi="Times New Roman" w:eastAsia="方正仿宋_GBK" w:cs="方正仿宋_GBK"/>
          <w:sz w:val="32"/>
          <w:szCs w:val="32"/>
        </w:rPr>
        <w:t>深入推进产业链强链延链补链，促进电线电缆、节能环保、陶瓷耐材等传统优势产业向高攀新，推动集成电路、新能源、生命健康等战略性新兴产业</w:t>
      </w:r>
      <w:r>
        <w:rPr>
          <w:rFonts w:hint="eastAsia" w:ascii="Times New Roman" w:hAnsi="Times New Roman" w:eastAsia="方正仿宋_GBK" w:cs="方正仿宋_GBK"/>
          <w:sz w:val="32"/>
          <w:szCs w:val="32"/>
          <w:lang w:val="en-US" w:eastAsia="zh-CN"/>
        </w:rPr>
        <w:t>发展</w:t>
      </w:r>
      <w:r>
        <w:rPr>
          <w:rFonts w:hint="eastAsia" w:ascii="Times New Roman" w:hAnsi="Times New Roman" w:eastAsia="方正仿宋_GBK" w:cs="方正仿宋_GBK"/>
          <w:sz w:val="32"/>
          <w:szCs w:val="32"/>
        </w:rPr>
        <w:t>壮大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积极布局风口潜力产业赛道，谋细谋深未来产业发展路径，大力发展低空经济、合成生物、氢能储能</w:t>
      </w:r>
      <w:r>
        <w:rPr>
          <w:rFonts w:hint="eastAsia" w:ascii="Times New Roman" w:hAnsi="Times New Roman" w:cs="方正仿宋_GBK"/>
          <w:sz w:val="32"/>
          <w:szCs w:val="32"/>
          <w:lang w:eastAsia="zh-CN"/>
        </w:rPr>
        <w:t>、</w:t>
      </w:r>
      <w:r>
        <w:rPr>
          <w:rFonts w:hint="eastAsia" w:ascii="Times New Roman" w:hAnsi="Times New Roman" w:cs="方正仿宋_GBK"/>
          <w:sz w:val="32"/>
          <w:szCs w:val="32"/>
          <w:lang w:val="en-US" w:eastAsia="zh-CN"/>
        </w:rPr>
        <w:t>人工智能</w:t>
      </w:r>
      <w:r>
        <w:rPr>
          <w:rFonts w:hint="eastAsia" w:ascii="Times New Roman" w:hAnsi="Times New Roman" w:eastAsia="方正仿宋_GBK" w:cs="方正仿宋_GBK"/>
          <w:sz w:val="32"/>
          <w:szCs w:val="32"/>
        </w:rPr>
        <w:t>等未来产业</w:t>
      </w:r>
      <w:r>
        <w:rPr>
          <w:rFonts w:hint="eastAsia" w:ascii="Times New Roman" w:hAnsi="方正仿宋_GBK" w:eastAsia="方正仿宋_GBK" w:cs="Times New Roman"/>
          <w:sz w:val="32"/>
          <w:szCs w:val="32"/>
          <w:lang w:val="en-US" w:eastAsia="zh-CN"/>
        </w:rPr>
        <w:t>。</w:t>
      </w:r>
    </w:p>
    <w:p w14:paraId="2FB71E2B">
      <w:pPr>
        <w:spacing w:line="56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九、附则</w:t>
      </w:r>
    </w:p>
    <w:p w14:paraId="544DF05C">
      <w:pPr>
        <w:spacing w:line="560" w:lineRule="exact"/>
        <w:ind w:firstLine="640" w:firstLineChars="200"/>
        <w:rPr>
          <w:rFonts w:hint="default" w:ascii="Times New Roman" w:hAnsi="方正仿宋_GBK" w:cs="方正楷体_GBK"/>
          <w:sz w:val="32"/>
          <w:szCs w:val="32"/>
          <w:lang w:val="en-US" w:eastAsia="zh-CN"/>
        </w:rPr>
      </w:pPr>
      <w:r>
        <w:rPr>
          <w:rFonts w:hint="default" w:ascii="Times New Roman" w:hAnsi="方正仿宋_GBK" w:cs="方正楷体_GBK"/>
          <w:sz w:val="32"/>
          <w:szCs w:val="32"/>
          <w:lang w:val="en-US" w:eastAsia="zh-CN"/>
        </w:rPr>
        <w:t>本意见发布前，已按相关程序确定支持的项目或签署的相关协议，按照原政策或协议执行。</w:t>
      </w:r>
    </w:p>
    <w:p w14:paraId="677E7DB7">
      <w:pPr>
        <w:spacing w:line="560" w:lineRule="exact"/>
        <w:ind w:firstLine="640" w:firstLineChars="200"/>
        <w:rPr>
          <w:rFonts w:hint="default" w:ascii="Times New Roman" w:hAnsi="方正仿宋_GBK" w:cs="方正楷体_GBK"/>
          <w:sz w:val="32"/>
          <w:szCs w:val="32"/>
          <w:lang w:val="en-US" w:eastAsia="zh-CN"/>
        </w:rPr>
      </w:pPr>
      <w:r>
        <w:rPr>
          <w:rFonts w:hint="default" w:ascii="Times New Roman" w:hAnsi="方正仿宋_GBK" w:cs="方正楷体_GBK"/>
          <w:sz w:val="32"/>
          <w:szCs w:val="32"/>
          <w:lang w:val="en-US" w:eastAsia="zh-CN"/>
        </w:rPr>
        <w:t>本意见的组织实施遵循“谁主管谁负责”的原则。本意见发布后，由责任部门牵头制定相关政策的实施细则，明确项目申报条件、审核程序和资金管理要求</w:t>
      </w:r>
      <w:r>
        <w:rPr>
          <w:rFonts w:hint="eastAsia" w:ascii="Times New Roman" w:hAnsi="方正仿宋_GBK" w:cs="方正楷体_GBK"/>
          <w:sz w:val="32"/>
          <w:szCs w:val="32"/>
          <w:lang w:val="en-US" w:eastAsia="zh-CN"/>
        </w:rPr>
        <w:t>，经市政府常务会议审议通过后，开展</w:t>
      </w:r>
      <w:r>
        <w:rPr>
          <w:rFonts w:hint="default" w:ascii="Times New Roman" w:hAnsi="方正仿宋_GBK" w:cs="方正楷体_GBK"/>
          <w:sz w:val="32"/>
          <w:szCs w:val="32"/>
          <w:lang w:val="en-US" w:eastAsia="zh-CN"/>
        </w:rPr>
        <w:t>奖补事项申报</w:t>
      </w:r>
      <w:r>
        <w:rPr>
          <w:rFonts w:hint="eastAsia" w:ascii="Times New Roman" w:hAnsi="方正仿宋_GBK" w:cs="方正楷体_GBK"/>
          <w:sz w:val="32"/>
          <w:szCs w:val="32"/>
          <w:lang w:val="en-US" w:eastAsia="zh-CN"/>
        </w:rPr>
        <w:t>及审核程序</w:t>
      </w:r>
      <w:r>
        <w:rPr>
          <w:rFonts w:hint="default" w:ascii="Times New Roman" w:hAnsi="方正仿宋_GBK" w:cs="方正楷体_GBK"/>
          <w:sz w:val="32"/>
          <w:szCs w:val="32"/>
          <w:lang w:val="en-US" w:eastAsia="zh-CN"/>
        </w:rPr>
        <w:t>。</w:t>
      </w:r>
      <w:r>
        <w:rPr>
          <w:rFonts w:hint="eastAsia" w:ascii="Times New Roman" w:hAnsi="方正仿宋_GBK" w:cs="方正楷体_GBK"/>
          <w:sz w:val="32"/>
          <w:szCs w:val="32"/>
          <w:lang w:val="en-US" w:eastAsia="zh-CN"/>
        </w:rPr>
        <w:t>市发展改革委、</w:t>
      </w:r>
      <w:r>
        <w:rPr>
          <w:rFonts w:hint="default" w:ascii="Times New Roman" w:hAnsi="方正仿宋_GBK" w:cs="方正楷体_GBK"/>
          <w:sz w:val="32"/>
          <w:szCs w:val="32"/>
          <w:lang w:val="en-US" w:eastAsia="zh-CN"/>
        </w:rPr>
        <w:t>市财政局落实好</w:t>
      </w:r>
      <w:r>
        <w:rPr>
          <w:rFonts w:hint="eastAsia" w:ascii="Times New Roman" w:hAnsi="方正仿宋_GBK" w:cs="方正楷体_GBK"/>
          <w:sz w:val="32"/>
          <w:szCs w:val="32"/>
          <w:lang w:val="en-US" w:eastAsia="zh-CN"/>
        </w:rPr>
        <w:t>实施细则</w:t>
      </w:r>
      <w:r>
        <w:rPr>
          <w:rFonts w:hint="default" w:ascii="Times New Roman" w:hAnsi="方正仿宋_GBK" w:cs="方正楷体_GBK"/>
          <w:sz w:val="32"/>
          <w:szCs w:val="32"/>
          <w:lang w:val="en-US" w:eastAsia="zh-CN"/>
        </w:rPr>
        <w:t>制定</w:t>
      </w:r>
      <w:r>
        <w:rPr>
          <w:rFonts w:hint="eastAsia" w:ascii="Times New Roman" w:hAnsi="方正仿宋_GBK" w:cs="方正楷体_GBK"/>
          <w:sz w:val="32"/>
          <w:szCs w:val="32"/>
          <w:lang w:val="en-US" w:eastAsia="zh-CN"/>
        </w:rPr>
        <w:t>及资金兑现</w:t>
      </w:r>
      <w:r>
        <w:rPr>
          <w:rFonts w:hint="default" w:ascii="Times New Roman" w:hAnsi="方正仿宋_GBK" w:cs="方正楷体_GBK"/>
          <w:sz w:val="32"/>
          <w:szCs w:val="32"/>
          <w:lang w:val="en-US" w:eastAsia="zh-CN"/>
        </w:rPr>
        <w:t>过程的监督</w:t>
      </w:r>
      <w:r>
        <w:rPr>
          <w:rFonts w:hint="eastAsia" w:ascii="Times New Roman" w:hAnsi="方正仿宋_GBK" w:cs="方正楷体_GBK"/>
          <w:sz w:val="32"/>
          <w:szCs w:val="32"/>
          <w:lang w:val="en-US" w:eastAsia="zh-CN"/>
        </w:rPr>
        <w:t>管理</w:t>
      </w:r>
      <w:r>
        <w:rPr>
          <w:rFonts w:hint="default" w:ascii="Times New Roman" w:hAnsi="方正仿宋_GBK" w:cs="方正楷体_GBK"/>
          <w:sz w:val="32"/>
          <w:szCs w:val="32"/>
          <w:lang w:val="en-US" w:eastAsia="zh-CN"/>
        </w:rPr>
        <w:t>，市纪委监委、市审计局对本政策意见的执行情况实施监督检查。</w:t>
      </w:r>
    </w:p>
    <w:p w14:paraId="71DD6E0F">
      <w:pPr>
        <w:spacing w:line="560" w:lineRule="exact"/>
        <w:ind w:firstLine="640" w:firstLineChars="200"/>
        <w:rPr>
          <w:rFonts w:hint="default" w:ascii="Times New Roman" w:hAnsi="方正仿宋_GBK" w:cs="方正楷体_GBK"/>
          <w:sz w:val="32"/>
          <w:szCs w:val="32"/>
          <w:lang w:val="en-US" w:eastAsia="zh-CN"/>
        </w:rPr>
      </w:pPr>
      <w:r>
        <w:rPr>
          <w:rFonts w:hint="default" w:ascii="Times New Roman" w:hAnsi="方正仿宋_GBK" w:cs="方正楷体_GBK"/>
          <w:sz w:val="32"/>
          <w:szCs w:val="32"/>
          <w:lang w:val="en-US" w:eastAsia="zh-CN"/>
        </w:rPr>
        <w:t>本意见资金兑现</w:t>
      </w:r>
      <w:r>
        <w:rPr>
          <w:rFonts w:hint="eastAsia" w:ascii="Times New Roman" w:hAnsi="方正仿宋_GBK" w:cs="方正楷体_GBK"/>
          <w:sz w:val="32"/>
          <w:szCs w:val="32"/>
          <w:lang w:val="en-US" w:eastAsia="zh-CN"/>
        </w:rPr>
        <w:t>应</w:t>
      </w:r>
      <w:r>
        <w:rPr>
          <w:rFonts w:hint="default" w:ascii="Times New Roman" w:hAnsi="方正仿宋_GBK" w:cs="方正楷体_GBK"/>
          <w:sz w:val="32"/>
          <w:szCs w:val="32"/>
          <w:lang w:val="en-US" w:eastAsia="zh-CN"/>
        </w:rPr>
        <w:t>结合工业企业资源利用绩效评价、企业信用评价结果及经济社会贡献等，实行差别化奖励。建立资金绩效评价制度</w:t>
      </w:r>
      <w:r>
        <w:rPr>
          <w:rFonts w:hint="eastAsia" w:ascii="Times New Roman" w:hAnsi="方正仿宋_GBK" w:cs="方正楷体_GBK"/>
          <w:sz w:val="32"/>
          <w:szCs w:val="32"/>
          <w:lang w:val="en-US" w:eastAsia="zh-CN"/>
        </w:rPr>
        <w:t>，</w:t>
      </w:r>
      <w:r>
        <w:rPr>
          <w:rFonts w:hint="default" w:ascii="Times New Roman" w:hAnsi="方正仿宋_GBK" w:cs="方正楷体_GBK"/>
          <w:sz w:val="32"/>
          <w:szCs w:val="32"/>
          <w:lang w:val="en-US" w:eastAsia="zh-CN"/>
        </w:rPr>
        <w:t>责任部门</w:t>
      </w:r>
      <w:r>
        <w:rPr>
          <w:rFonts w:hint="eastAsia" w:ascii="Times New Roman" w:hAnsi="方正仿宋_GBK" w:cs="方正楷体_GBK"/>
          <w:sz w:val="32"/>
          <w:szCs w:val="32"/>
          <w:lang w:val="en-US" w:eastAsia="zh-CN"/>
        </w:rPr>
        <w:t>开展</w:t>
      </w:r>
      <w:r>
        <w:rPr>
          <w:rFonts w:hint="default" w:ascii="Times New Roman" w:hAnsi="方正仿宋_GBK" w:cs="方正楷体_GBK"/>
          <w:sz w:val="32"/>
          <w:szCs w:val="32"/>
          <w:lang w:val="en-US" w:eastAsia="zh-CN"/>
        </w:rPr>
        <w:t>项目绩效评价，加强绩效评价结果应用，将绩效评价结果与完善政策、调整预算安排有机衔接，对低效无效资金一律削减或取消。</w:t>
      </w:r>
    </w:p>
    <w:p w14:paraId="7BC10529">
      <w:pPr>
        <w:spacing w:line="560" w:lineRule="exact"/>
        <w:ind w:firstLine="640" w:firstLineChars="200"/>
        <w:rPr>
          <w:rFonts w:hint="default" w:ascii="Times New Roman" w:hAnsi="方正仿宋_GBK" w:cs="方正楷体_GBK"/>
          <w:sz w:val="32"/>
          <w:szCs w:val="32"/>
          <w:lang w:val="en-US" w:eastAsia="zh-CN"/>
        </w:rPr>
      </w:pPr>
      <w:r>
        <w:rPr>
          <w:rFonts w:hint="eastAsia" w:ascii="Times New Roman" w:hAnsi="方正仿宋_GBK" w:cs="方正楷体_GBK"/>
          <w:sz w:val="32"/>
          <w:szCs w:val="32"/>
          <w:lang w:val="en-US" w:eastAsia="zh-CN"/>
        </w:rPr>
        <w:t>本意见执行过程中，如对产业高质量发展工作有新的政策导向或任务要求，责任部门应结合实际提出补充意见，并报市政府常务会议审议通过后执行。同一事项涉及两项以上市级政策的，按就高不重复原则执行。</w:t>
      </w:r>
    </w:p>
    <w:p w14:paraId="34809899">
      <w:pPr>
        <w:spacing w:line="560" w:lineRule="exact"/>
        <w:ind w:firstLine="640" w:firstLineChars="200"/>
        <w:rPr>
          <w:rFonts w:hint="default" w:ascii="Times New Roman" w:hAnsi="方正仿宋_GBK" w:cs="方正楷体_GBK"/>
          <w:sz w:val="32"/>
          <w:szCs w:val="32"/>
          <w:lang w:val="en-US" w:eastAsia="zh-CN"/>
        </w:rPr>
      </w:pPr>
      <w:r>
        <w:rPr>
          <w:rFonts w:hint="default" w:ascii="Times New Roman" w:hAnsi="方正仿宋_GBK" w:cs="方正楷体_GBK"/>
          <w:sz w:val="32"/>
          <w:szCs w:val="32"/>
          <w:lang w:val="en-US" w:eastAsia="zh-CN"/>
        </w:rPr>
        <w:t>本意见由市委、市政府负责解释。</w:t>
      </w:r>
    </w:p>
    <w:p w14:paraId="640B9584">
      <w:pPr>
        <w:spacing w:line="560" w:lineRule="exact"/>
        <w:ind w:firstLine="640" w:firstLineChars="200"/>
        <w:rPr>
          <w:rFonts w:hint="default" w:ascii="Times New Roman" w:hAnsi="方正仿宋_GBK" w:cs="方正楷体_GBK"/>
          <w:sz w:val="32"/>
          <w:szCs w:val="32"/>
          <w:lang w:val="en-US" w:eastAsia="zh-CN"/>
        </w:rPr>
      </w:pPr>
      <w:r>
        <w:rPr>
          <w:rFonts w:hint="default" w:ascii="Times New Roman" w:hAnsi="方正仿宋_GBK" w:cs="方正楷体_GBK"/>
          <w:sz w:val="32"/>
          <w:szCs w:val="32"/>
          <w:lang w:val="en-US" w:eastAsia="zh-CN"/>
        </w:rPr>
        <w:t>本意见自2025年1月1日起实施。《中共宜兴市委 宜兴市人民政府关于支持现代产业高质量发展的政策意见》（宜发〔2023〕6号）不再执行。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40303106"/>
    </w:sdtPr>
    <w:sdtEndPr>
      <w:rPr>
        <w:rFonts w:ascii="Calibri" w:hAnsi="Calibri" w:eastAsia="宋体" w:cs="Times New Roman"/>
        <w:kern w:val="2"/>
        <w:sz w:val="18"/>
        <w:szCs w:val="18"/>
        <w:lang w:val="en-US" w:eastAsia="zh-CN" w:bidi="ar-SA"/>
      </w:rPr>
    </w:sdtEndPr>
    <w:sdtContent>
      <w:p w14:paraId="6405FC44">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2</w:t>
        </w:r>
        <w:r>
          <w:rPr>
            <w:rFonts w:ascii="Calibri" w:hAnsi="Calibri" w:eastAsia="宋体" w:cs="Times New Roman"/>
            <w:kern w:val="2"/>
            <w:sz w:val="18"/>
            <w:szCs w:val="18"/>
            <w:lang w:val="zh-CN" w:eastAsia="zh-CN" w:bidi="ar-SA"/>
          </w:rPr>
          <w:fldChar w:fldCharType="end"/>
        </w:r>
      </w:p>
    </w:sdtContent>
  </w:sdt>
  <w:p w14:paraId="756A5123">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604B8"/>
    <w:rsid w:val="056332E9"/>
    <w:rsid w:val="06A33B19"/>
    <w:rsid w:val="07BF24DD"/>
    <w:rsid w:val="0A7849E6"/>
    <w:rsid w:val="0E6D4D4F"/>
    <w:rsid w:val="0FAD31A5"/>
    <w:rsid w:val="12FA25B1"/>
    <w:rsid w:val="13A436CC"/>
    <w:rsid w:val="14922675"/>
    <w:rsid w:val="15343903"/>
    <w:rsid w:val="18616550"/>
    <w:rsid w:val="1BBF6495"/>
    <w:rsid w:val="1BC670A8"/>
    <w:rsid w:val="1D237307"/>
    <w:rsid w:val="1D5907B5"/>
    <w:rsid w:val="1F9B49C4"/>
    <w:rsid w:val="22FA160E"/>
    <w:rsid w:val="246E4A38"/>
    <w:rsid w:val="250F7D12"/>
    <w:rsid w:val="25FD5F5D"/>
    <w:rsid w:val="260C319F"/>
    <w:rsid w:val="26A324BF"/>
    <w:rsid w:val="2AB4113F"/>
    <w:rsid w:val="2ADB5DDB"/>
    <w:rsid w:val="2E5B2B3B"/>
    <w:rsid w:val="2FF42EBA"/>
    <w:rsid w:val="327A0EC0"/>
    <w:rsid w:val="33E604B8"/>
    <w:rsid w:val="374C0530"/>
    <w:rsid w:val="3826068C"/>
    <w:rsid w:val="386E559D"/>
    <w:rsid w:val="39D177C1"/>
    <w:rsid w:val="3D7B3D3F"/>
    <w:rsid w:val="3F370518"/>
    <w:rsid w:val="3F8B2050"/>
    <w:rsid w:val="45716458"/>
    <w:rsid w:val="46491AB0"/>
    <w:rsid w:val="467A0440"/>
    <w:rsid w:val="499C5FB4"/>
    <w:rsid w:val="4AFF6D32"/>
    <w:rsid w:val="4C493741"/>
    <w:rsid w:val="4C545397"/>
    <w:rsid w:val="4E427755"/>
    <w:rsid w:val="503F04A5"/>
    <w:rsid w:val="50B10116"/>
    <w:rsid w:val="53C0022E"/>
    <w:rsid w:val="541E6465"/>
    <w:rsid w:val="5600370A"/>
    <w:rsid w:val="5622612C"/>
    <w:rsid w:val="59716680"/>
    <w:rsid w:val="59814033"/>
    <w:rsid w:val="5B62155A"/>
    <w:rsid w:val="5C613912"/>
    <w:rsid w:val="61166C6F"/>
    <w:rsid w:val="65543181"/>
    <w:rsid w:val="655E3677"/>
    <w:rsid w:val="65A4176E"/>
    <w:rsid w:val="6831200D"/>
    <w:rsid w:val="6F607FD3"/>
    <w:rsid w:val="6FDD619F"/>
    <w:rsid w:val="76B24278"/>
    <w:rsid w:val="76F771B9"/>
    <w:rsid w:val="79986827"/>
    <w:rsid w:val="7A830077"/>
    <w:rsid w:val="7B104E4D"/>
    <w:rsid w:val="7B1F4D29"/>
    <w:rsid w:val="7CB9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4143</Words>
  <Characters>4153</Characters>
  <Lines>0</Lines>
  <Paragraphs>0</Paragraphs>
  <TotalTime>24</TotalTime>
  <ScaleCrop>false</ScaleCrop>
  <LinksUpToDate>false</LinksUpToDate>
  <CharactersWithSpaces>4155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2025-05-20T02:27:00Z</dcterms:created>
  <dc:creator>吴静</dc:creator>
  <cp:lastModifiedBy>吴静</cp:lastModifiedBy>
  <cp:lastPrinted>2025-08-05T06:25:00Z</cp:lastPrinted>
  <dcterms:modified xsi:type="dcterms:W3CDTF">2025-08-07T00:42:36Z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57FB01683D0E4A9195B540E4E094673E_13</vt:lpwstr>
  </property>
  <property fmtid="{D5CDD505-2E9C-101B-9397-08002B2CF9AE}" pid="4" name="KSOTemplateDocerSaveRecord">
    <vt:lpwstr>eyJoZGlkIjoiMjljYWIwNzRmMTAxNWZlOGQzNjljNzUwNDIxNDIyYWEiLCJ1c2VySWQiOiIzMzg3NTc4NTgifQ==</vt:lpwstr>
  </property>
</Properties>
</file>