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8AE73">
      <w:pPr>
        <w:keepNext w:val="0"/>
        <w:keepLines w:val="0"/>
        <w:pageBreakBefore w:val="0"/>
        <w:widowControl w:val="0"/>
        <w:kinsoku/>
        <w:wordWrap/>
        <w:overflowPunct/>
        <w:topLinePunct w:val="0"/>
        <w:autoSpaceDE/>
        <w:autoSpaceDN/>
        <w:bidi w:val="0"/>
        <w:adjustRightInd/>
        <w:snapToGrid/>
        <w:spacing w:before="312" w:beforeLines="100" w:line="560" w:lineRule="exact"/>
        <w:jc w:val="center"/>
        <w:textAlignment w:val="auto"/>
        <w:rPr>
          <w:rFonts w:ascii="Times New Roman" w:hAnsi="Times New Roman" w:eastAsia="方正小标宋简体" w:cs="Times New Roman"/>
          <w:bCs/>
          <w:color w:val="auto"/>
          <w:sz w:val="52"/>
          <w:szCs w:val="52"/>
        </w:rPr>
      </w:pPr>
      <w:r>
        <w:rPr>
          <w:rFonts w:ascii="Times New Roman" w:hAnsi="Times New Roman" w:eastAsia="方正小标宋简体" w:cs="Times New Roman"/>
          <w:bCs/>
          <w:color w:val="auto"/>
          <w:sz w:val="52"/>
          <w:szCs w:val="52"/>
        </w:rPr>
        <w:t>宜 兴 市 人 民 政 府</w:t>
      </w:r>
    </w:p>
    <w:p w14:paraId="6869C7B9">
      <w:pPr>
        <w:spacing w:after="312" w:afterLines="100" w:line="560" w:lineRule="exact"/>
        <w:jc w:val="center"/>
        <w:rPr>
          <w:rFonts w:ascii="Times New Roman" w:hAnsi="Times New Roman" w:eastAsia="仿宋_GB2312" w:cs="Times New Roman"/>
          <w:bCs/>
          <w:color w:val="auto"/>
          <w:sz w:val="32"/>
        </w:rPr>
      </w:pPr>
      <w:r>
        <w:rPr>
          <w:rFonts w:hint="eastAsia" w:ascii="黑体" w:hAnsi="黑体" w:eastAsia="黑体"/>
          <w:sz w:val="48"/>
          <w:szCs w:val="48"/>
        </w:rPr>
        <w:t>驳回</w:t>
      </w:r>
      <w:r>
        <w:rPr>
          <w:rFonts w:ascii="黑体" w:hAnsi="黑体" w:eastAsia="黑体"/>
          <w:sz w:val="48"/>
          <w:szCs w:val="48"/>
        </w:rPr>
        <w:t>行政复议</w:t>
      </w:r>
      <w:r>
        <w:rPr>
          <w:rFonts w:hint="eastAsia" w:ascii="黑体" w:hAnsi="黑体" w:eastAsia="黑体"/>
          <w:sz w:val="48"/>
          <w:szCs w:val="48"/>
          <w:lang w:val="en-US" w:eastAsia="zh-CN"/>
        </w:rPr>
        <w:t>请求</w:t>
      </w:r>
      <w:r>
        <w:rPr>
          <w:rFonts w:ascii="黑体" w:hAnsi="黑体" w:eastAsia="黑体"/>
          <w:sz w:val="48"/>
          <w:szCs w:val="48"/>
        </w:rPr>
        <w:t>决定书</w:t>
      </w:r>
      <w:r>
        <w:rPr>
          <w:rFonts w:ascii="Times New Roman" w:hAnsi="Times New Roman" w:eastAsia="楷体_GB2312" w:cs="Times New Roman"/>
          <w:bCs/>
          <w:color w:val="auto"/>
          <w:sz w:val="32"/>
        </w:rPr>
        <w:t xml:space="preserve"> </w:t>
      </w:r>
    </w:p>
    <w:p w14:paraId="77AB7EED">
      <w:pPr>
        <w:keepNext w:val="0"/>
        <w:keepLines w:val="0"/>
        <w:pageBreakBefore w:val="0"/>
        <w:widowControl w:val="0"/>
        <w:kinsoku/>
        <w:wordWrap/>
        <w:overflowPunct/>
        <w:topLinePunct w:val="0"/>
        <w:autoSpaceDE/>
        <w:autoSpaceDN/>
        <w:bidi w:val="0"/>
        <w:adjustRightInd/>
        <w:snapToGrid/>
        <w:spacing w:after="312" w:afterLines="100" w:line="560" w:lineRule="exact"/>
        <w:jc w:val="right"/>
        <w:textAlignment w:val="auto"/>
        <w:rPr>
          <w:rFonts w:hint="default" w:ascii="Times New Roman" w:hAnsi="Times New Roman" w:eastAsia="楷体" w:cs="Times New Roman"/>
          <w:bCs/>
          <w:color w:val="auto"/>
          <w:sz w:val="32"/>
        </w:rPr>
      </w:pPr>
      <w:r>
        <w:rPr>
          <w:rFonts w:ascii="Times New Roman" w:hAnsi="Times New Roman" w:eastAsia="仿宋_GB2312" w:cs="Times New Roman"/>
          <w:bCs/>
          <w:color w:val="auto"/>
          <w:sz w:val="32"/>
        </w:rPr>
        <w:t xml:space="preserve">                              </w:t>
      </w:r>
      <w:r>
        <w:rPr>
          <w:rFonts w:ascii="Times New Roman" w:hAnsi="Times New Roman" w:eastAsia="楷体_GB2312" w:cs="Times New Roman"/>
          <w:bCs/>
          <w:color w:val="auto"/>
          <w:sz w:val="32"/>
        </w:rPr>
        <w:t xml:space="preserve"> </w:t>
      </w:r>
      <w:r>
        <w:rPr>
          <w:rFonts w:hint="default" w:ascii="Times New Roman" w:hAnsi="Times New Roman" w:eastAsia="楷体" w:cs="Times New Roman"/>
          <w:bCs/>
          <w:color w:val="auto"/>
          <w:sz w:val="32"/>
        </w:rPr>
        <w:t xml:space="preserve"> </w:t>
      </w:r>
      <w:r>
        <w:rPr>
          <w:rFonts w:hint="eastAsia" w:ascii="Times New Roman" w:hAnsi="Times New Roman" w:eastAsia="楷体" w:cs="Times New Roman"/>
          <w:bCs/>
          <w:color w:val="auto"/>
          <w:sz w:val="32"/>
          <w:lang w:val="en-US" w:eastAsia="zh-CN"/>
        </w:rPr>
        <w:t xml:space="preserve"> </w:t>
      </w:r>
      <w:r>
        <w:rPr>
          <w:rFonts w:hint="default" w:ascii="Times New Roman" w:hAnsi="Times New Roman" w:eastAsia="楷体" w:cs="Times New Roman"/>
          <w:bCs/>
          <w:color w:val="auto"/>
          <w:sz w:val="32"/>
        </w:rPr>
        <w:t>[202</w:t>
      </w:r>
      <w:r>
        <w:rPr>
          <w:rFonts w:hint="eastAsia" w:eastAsia="楷体" w:cs="Times New Roman"/>
          <w:bCs/>
          <w:color w:val="auto"/>
          <w:sz w:val="32"/>
          <w:lang w:val="en-US" w:eastAsia="zh-CN"/>
        </w:rPr>
        <w:t>4</w:t>
      </w:r>
      <w:r>
        <w:rPr>
          <w:rFonts w:hint="default" w:ascii="Times New Roman" w:hAnsi="Times New Roman" w:eastAsia="楷体" w:cs="Times New Roman"/>
          <w:bCs/>
          <w:color w:val="auto"/>
          <w:sz w:val="32"/>
        </w:rPr>
        <w:t>]宜行复第</w:t>
      </w:r>
      <w:r>
        <w:rPr>
          <w:rFonts w:hint="eastAsia" w:eastAsia="楷体" w:cs="Times New Roman"/>
          <w:bCs/>
          <w:color w:val="auto"/>
          <w:sz w:val="32"/>
          <w:lang w:val="en-US" w:eastAsia="zh-CN"/>
        </w:rPr>
        <w:t>150</w:t>
      </w:r>
      <w:r>
        <w:rPr>
          <w:rFonts w:hint="default" w:ascii="Times New Roman" w:hAnsi="Times New Roman" w:eastAsia="楷体" w:cs="Times New Roman"/>
          <w:bCs/>
          <w:color w:val="auto"/>
          <w:sz w:val="32"/>
        </w:rPr>
        <w:t>号</w:t>
      </w:r>
    </w:p>
    <w:p w14:paraId="05C887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val="en-US" w:eastAsia="zh-CN"/>
        </w:rPr>
        <w:t>宗某</w:t>
      </w:r>
      <w:r>
        <w:rPr>
          <w:rFonts w:hint="default" w:ascii="Times New Roman" w:hAnsi="Times New Roman" w:eastAsia="仿宋_GB2312" w:cs="Times New Roman"/>
          <w:color w:val="auto"/>
          <w:sz w:val="32"/>
          <w:szCs w:val="32"/>
        </w:rPr>
        <w:t>。</w:t>
      </w:r>
    </w:p>
    <w:p w14:paraId="26A0AAD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被申请人：宜兴市市场监督管理局（以下简称市场监管局）</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住所地宜兴市宜城街道龙潭西路53号。</w:t>
      </w:r>
    </w:p>
    <w:p w14:paraId="3F43D908">
      <w:pPr>
        <w:keepNext w:val="0"/>
        <w:keepLines w:val="0"/>
        <w:pageBreakBefore w:val="0"/>
        <w:widowControl w:val="0"/>
        <w:kinsoku/>
        <w:wordWrap/>
        <w:overflowPunct/>
        <w:topLinePunct w:val="0"/>
        <w:autoSpaceDE/>
        <w:autoSpaceDN/>
        <w:bidi w:val="0"/>
        <w:adjustRightInd/>
        <w:snapToGrid/>
        <w:spacing w:after="312" w:afterLines="100"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法定代表人：江峰</w:t>
      </w:r>
      <w:r>
        <w:rPr>
          <w:rFonts w:hint="default" w:ascii="Times New Roman" w:hAnsi="Times New Roman" w:eastAsia="仿宋_GB2312" w:cs="Times New Roman"/>
          <w:color w:val="auto"/>
          <w:sz w:val="32"/>
          <w:szCs w:val="32"/>
          <w:lang w:eastAsia="zh-CN"/>
        </w:rPr>
        <w:t>，</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局长。</w:t>
      </w:r>
    </w:p>
    <w:p w14:paraId="582139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val="en-US" w:eastAsia="zh-CN"/>
        </w:rPr>
        <w:t>宗某</w:t>
      </w:r>
      <w:r>
        <w:rPr>
          <w:rFonts w:hint="default" w:ascii="Times New Roman" w:hAnsi="Times New Roman" w:eastAsia="仿宋_GB2312" w:cs="Times New Roman"/>
          <w:color w:val="auto"/>
          <w:sz w:val="32"/>
          <w:szCs w:val="32"/>
          <w:lang w:val="en-US" w:eastAsia="zh-CN"/>
        </w:rPr>
        <w:t>不服</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lang w:val="en-US" w:eastAsia="zh-CN"/>
        </w:rPr>
        <w:t>未在法定期限内履行法定职责，</w:t>
      </w:r>
      <w:r>
        <w:rPr>
          <w:rFonts w:hint="default" w:ascii="Times New Roman" w:hAnsi="Times New Roman" w:eastAsia="仿宋_GB2312" w:cs="Times New Roman"/>
          <w:color w:val="auto"/>
          <w:sz w:val="32"/>
          <w:szCs w:val="32"/>
        </w:rPr>
        <w:t>于202</w:t>
      </w:r>
      <w:r>
        <w:rPr>
          <w:rFonts w:hint="default" w:ascii="Times New Roman" w:hAnsi="Times New Roman" w:eastAsia="仿宋_GB2312" w:cs="Times New Roman"/>
          <w:color w:val="auto"/>
          <w:sz w:val="32"/>
          <w:szCs w:val="32"/>
          <w:lang w:val="en-US" w:eastAsia="zh-CN"/>
        </w:rPr>
        <w:t>4</w:t>
      </w:r>
      <w:r>
        <w:rPr>
          <w:rFonts w:hint="default" w:ascii="Times New Roman" w:hAnsi="Times New Roman" w:eastAsia="仿宋_GB2312" w:cs="Times New Roman"/>
          <w:color w:val="auto"/>
          <w:sz w:val="32"/>
          <w:szCs w:val="32"/>
        </w:rPr>
        <w:t>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日向本机关申请行政复议。经审查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本机关依法于</w:t>
      </w:r>
      <w:r>
        <w:rPr>
          <w:rFonts w:hint="default" w:ascii="Times New Roman" w:hAnsi="Times New Roman" w:eastAsia="仿宋_GB2312" w:cs="Times New Roman"/>
          <w:color w:val="auto"/>
          <w:sz w:val="32"/>
        </w:rPr>
        <w:t>202</w:t>
      </w:r>
      <w:r>
        <w:rPr>
          <w:rFonts w:hint="default" w:ascii="Times New Roman" w:hAnsi="Times New Roman" w:eastAsia="仿宋_GB2312" w:cs="Times New Roman"/>
          <w:color w:val="auto"/>
          <w:sz w:val="32"/>
          <w:lang w:val="en-US" w:eastAsia="zh-CN"/>
        </w:rPr>
        <w:t>4</w:t>
      </w:r>
      <w:r>
        <w:rPr>
          <w:rFonts w:hint="default" w:ascii="Times New Roman" w:hAnsi="Times New Roman" w:eastAsia="仿宋_GB2312" w:cs="Times New Roman"/>
          <w:color w:val="auto"/>
          <w:sz w:val="32"/>
        </w:rPr>
        <w:t>年</w:t>
      </w:r>
      <w:r>
        <w:rPr>
          <w:rFonts w:hint="default" w:ascii="Times New Roman" w:hAnsi="Times New Roman" w:eastAsia="仿宋_GB2312" w:cs="Times New Roman"/>
          <w:color w:val="auto"/>
          <w:sz w:val="32"/>
          <w:lang w:val="en-US" w:eastAsia="zh-CN"/>
        </w:rPr>
        <w:t>12</w:t>
      </w:r>
      <w:r>
        <w:rPr>
          <w:rFonts w:hint="default" w:ascii="Times New Roman" w:hAnsi="Times New Roman" w:eastAsia="仿宋_GB2312" w:cs="Times New Roman"/>
          <w:color w:val="auto"/>
          <w:sz w:val="32"/>
        </w:rPr>
        <w:t>月</w:t>
      </w:r>
      <w:r>
        <w:rPr>
          <w:rFonts w:hint="default" w:ascii="Times New Roman" w:hAnsi="Times New Roman" w:eastAsia="仿宋_GB2312" w:cs="Times New Roman"/>
          <w:color w:val="auto"/>
          <w:sz w:val="32"/>
          <w:lang w:val="en-US" w:eastAsia="zh-CN"/>
        </w:rPr>
        <w:t>26</w:t>
      </w:r>
      <w:r>
        <w:rPr>
          <w:rFonts w:hint="default" w:ascii="Times New Roman" w:hAnsi="Times New Roman" w:eastAsia="仿宋_GB2312" w:cs="Times New Roman"/>
          <w:color w:val="auto"/>
          <w:sz w:val="32"/>
        </w:rPr>
        <w:t>日</w:t>
      </w:r>
      <w:r>
        <w:rPr>
          <w:rFonts w:hint="default" w:ascii="Times New Roman" w:hAnsi="Times New Roman" w:eastAsia="仿宋_GB2312" w:cs="Times New Roman"/>
          <w:color w:val="auto"/>
          <w:sz w:val="32"/>
          <w:szCs w:val="32"/>
        </w:rPr>
        <w:t>受理。本案现已审理终结。</w:t>
      </w:r>
    </w:p>
    <w:p w14:paraId="0852AB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val="en-US" w:eastAsia="zh-CN"/>
        </w:rPr>
        <w:t>宗某</w:t>
      </w:r>
      <w:r>
        <w:rPr>
          <w:rFonts w:hint="default" w:ascii="Times New Roman" w:hAnsi="Times New Roman" w:eastAsia="仿宋_GB2312" w:cs="Times New Roman"/>
          <w:color w:val="auto"/>
          <w:sz w:val="32"/>
          <w:szCs w:val="32"/>
        </w:rPr>
        <w:t>称：申请人于2024年10月16日向被申请人书面邮寄一份标题为投诉举报函的投诉举报的材料，挂号信单号为（XA31942161836）。后经邮政系统网查询得知被申请人10月18日签收送达。然被申请人并未在七个工作日内告知是否受理申请人的投诉。申请人不服，</w:t>
      </w:r>
      <w:r>
        <w:rPr>
          <w:rFonts w:hint="default" w:ascii="Times New Roman" w:hAnsi="Times New Roman" w:eastAsia="仿宋_GB2312" w:cs="Times New Roman"/>
          <w:color w:val="auto"/>
          <w:sz w:val="32"/>
          <w:szCs w:val="32"/>
          <w:lang w:val="en-US" w:eastAsia="zh-CN"/>
        </w:rPr>
        <w:t>遂</w:t>
      </w:r>
      <w:r>
        <w:rPr>
          <w:rFonts w:hint="default" w:ascii="Times New Roman" w:hAnsi="Times New Roman" w:eastAsia="仿宋_GB2312" w:cs="Times New Roman"/>
          <w:color w:val="auto"/>
          <w:sz w:val="32"/>
          <w:szCs w:val="32"/>
        </w:rPr>
        <w:t>复议。申请人认为，根据</w:t>
      </w:r>
      <w:r>
        <w:rPr>
          <w:rFonts w:hint="eastAsia" w:eastAsia="仿宋_GB2312" w:cs="Times New Roman"/>
          <w:color w:val="auto"/>
          <w:sz w:val="32"/>
          <w:szCs w:val="32"/>
          <w:lang w:eastAsia="zh-CN"/>
        </w:rPr>
        <w:t>《中华人民共和国食品安全法》</w:t>
      </w:r>
      <w:r>
        <w:rPr>
          <w:rFonts w:hint="default" w:ascii="Times New Roman" w:hAnsi="Times New Roman" w:eastAsia="仿宋_GB2312" w:cs="Times New Roman"/>
          <w:color w:val="auto"/>
          <w:sz w:val="32"/>
          <w:szCs w:val="32"/>
        </w:rPr>
        <w:t>第一百一十五条和</w:t>
      </w:r>
      <w:r>
        <w:rPr>
          <w:rFonts w:hint="eastAsia" w:eastAsia="仿宋_GB2312" w:cs="Times New Roman"/>
          <w:color w:val="auto"/>
          <w:sz w:val="32"/>
          <w:szCs w:val="32"/>
          <w:lang w:eastAsia="zh-CN"/>
        </w:rPr>
        <w:t>《中华人民共和国消费者权益保护法》</w:t>
      </w:r>
      <w:r>
        <w:rPr>
          <w:rFonts w:hint="default" w:ascii="Times New Roman" w:hAnsi="Times New Roman" w:eastAsia="仿宋_GB2312" w:cs="Times New Roman"/>
          <w:color w:val="auto"/>
          <w:sz w:val="32"/>
          <w:szCs w:val="32"/>
        </w:rPr>
        <w:t>第四十六条及《市场监督管理投诉举报处理暂行办法》第十四条规定，被申请人未在法定期限内作出是否受理投诉的告知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不能证明被申请人已履行了法定职责。现根据</w:t>
      </w:r>
      <w:r>
        <w:rPr>
          <w:rFonts w:hint="eastAsia" w:eastAsia="仿宋_GB2312" w:cs="Times New Roman"/>
          <w:color w:val="auto"/>
          <w:sz w:val="32"/>
          <w:szCs w:val="32"/>
          <w:lang w:eastAsia="zh-CN"/>
        </w:rPr>
        <w:t>《中华人民共和国行政复议法》</w:t>
      </w:r>
      <w:r>
        <w:rPr>
          <w:rFonts w:hint="default" w:ascii="Times New Roman" w:hAnsi="Times New Roman" w:eastAsia="仿宋_GB2312" w:cs="Times New Roman"/>
          <w:color w:val="auto"/>
          <w:sz w:val="32"/>
          <w:szCs w:val="32"/>
        </w:rPr>
        <w:t>《行政复议法实施条例》第二条、《最高人民法院关于举报人对行政机关就举报事项作出的处理或者不作为行为不服是否具有行政复议申请人资格问题的答复》（[2013]行他字第14号）以及最高人民法院关于适用《中华人民共和国行政诉讼法》若干问题的解释第十二条有下列情形之一的，属于行政诉讼法第二十五条第一款规定的“与行政行为有利害关系：（五）为维护自身合法权益向行政机关投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具有处理投诉职责的行政机关作出或者未作出处理的；（六）其他与行政行为有利害关系的情形。综上，请求被申请人对其作出的行政行为的合法性，适当性进行举证，请复议机关支持申请人的所诉所求，请依法审理行政复议案件。</w:t>
      </w:r>
    </w:p>
    <w:p w14:paraId="1CF4DA3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申请人</w:t>
      </w:r>
      <w:r>
        <w:rPr>
          <w:rFonts w:hint="eastAsia" w:eastAsia="仿宋_GB2312" w:cs="Times New Roman"/>
          <w:color w:val="auto"/>
          <w:sz w:val="32"/>
          <w:szCs w:val="32"/>
          <w:lang w:val="en-US" w:eastAsia="zh-CN"/>
        </w:rPr>
        <w:t>宗某</w:t>
      </w:r>
      <w:r>
        <w:rPr>
          <w:rFonts w:hint="default" w:ascii="Times New Roman" w:hAnsi="Times New Roman" w:eastAsia="仿宋_GB2312" w:cs="Times New Roman"/>
          <w:color w:val="auto"/>
          <w:sz w:val="32"/>
          <w:szCs w:val="32"/>
        </w:rPr>
        <w:t>提交的证据：（1）</w:t>
      </w:r>
      <w:r>
        <w:rPr>
          <w:rFonts w:hint="default" w:ascii="Times New Roman" w:hAnsi="Times New Roman" w:eastAsia="仿宋_GB2312" w:cs="Times New Roman"/>
          <w:color w:val="auto"/>
          <w:sz w:val="32"/>
          <w:szCs w:val="32"/>
          <w:lang w:val="en-US" w:eastAsia="zh-CN"/>
        </w:rPr>
        <w:t>投诉举报材料；（2）邮政物流信息；（3）身份证明材料。</w:t>
      </w:r>
    </w:p>
    <w:p w14:paraId="739524A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被申请人</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称：一、</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已按法定程序处理投诉事项并告知申请人。</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在2024年10月18日收到申请人邮寄的邮件号为XA31942161836的投诉举报信，投诉内容为：在</w:t>
      </w:r>
      <w:r>
        <w:rPr>
          <w:rFonts w:hint="eastAsia" w:eastAsia="仿宋_GB2312" w:cs="Times New Roman"/>
          <w:color w:val="auto"/>
          <w:sz w:val="32"/>
          <w:szCs w:val="32"/>
          <w:lang w:eastAsia="zh-CN"/>
        </w:rPr>
        <w:t>被投诉人</w:t>
      </w:r>
      <w:r>
        <w:rPr>
          <w:rFonts w:hint="default" w:ascii="Times New Roman" w:hAnsi="Times New Roman" w:eastAsia="仿宋_GB2312" w:cs="Times New Roman"/>
          <w:color w:val="auto"/>
          <w:sz w:val="32"/>
          <w:szCs w:val="32"/>
        </w:rPr>
        <w:t>抖音平台名为“</w:t>
      </w:r>
      <w:r>
        <w:rPr>
          <w:rFonts w:hint="eastAsia" w:eastAsia="仿宋_GB2312" w:cs="Times New Roman"/>
          <w:color w:val="auto"/>
          <w:sz w:val="32"/>
          <w:szCs w:val="32"/>
          <w:lang w:eastAsia="zh-CN"/>
        </w:rPr>
        <w:t>某</w:t>
      </w:r>
      <w:r>
        <w:rPr>
          <w:rFonts w:hint="default" w:ascii="Times New Roman" w:hAnsi="Times New Roman" w:eastAsia="仿宋_GB2312" w:cs="Times New Roman"/>
          <w:color w:val="auto"/>
          <w:sz w:val="32"/>
          <w:szCs w:val="32"/>
        </w:rPr>
        <w:t>艺术馆”的店铺购买的</w:t>
      </w:r>
      <w:r>
        <w:rPr>
          <w:rFonts w:hint="eastAsia" w:eastAsia="仿宋_GB2312" w:cs="Times New Roman"/>
          <w:color w:val="auto"/>
          <w:sz w:val="32"/>
          <w:szCs w:val="32"/>
          <w:lang w:eastAsia="zh-CN"/>
        </w:rPr>
        <w:t>某茶叶</w:t>
      </w:r>
      <w:r>
        <w:rPr>
          <w:rFonts w:hint="default" w:ascii="Times New Roman" w:hAnsi="Times New Roman" w:eastAsia="仿宋_GB2312" w:cs="Times New Roman"/>
          <w:color w:val="auto"/>
          <w:sz w:val="32"/>
          <w:szCs w:val="32"/>
        </w:rPr>
        <w:t>涉嫌违法，要求退款以及按照法律法规依法赔偿，并赔礼道歉。在法定时间内，根据《市场监督管理投诉举报处理暂行办法》第十四条“具有本办法规定的处理权限的市场监督管理部门，应当自收到投诉之日起七个工作日内作出受理或者不予受理的决定，并告知投诉人”的规定，</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于2024年10月23日依法作出投诉不予受理的决定，并邮寄送达了《投诉不予受理决定书》，邮寄编号1387737511720。经查询EMS邮寄记录，显示该快递于2024年10月25日签收，签收人是申请人（</w:t>
      </w:r>
      <w:r>
        <w:rPr>
          <w:rFonts w:hint="eastAsia" w:eastAsia="仿宋_GB2312" w:cs="Times New Roman"/>
          <w:color w:val="auto"/>
          <w:sz w:val="32"/>
          <w:szCs w:val="32"/>
          <w:lang w:eastAsia="zh-CN"/>
        </w:rPr>
        <w:t>宗某</w:t>
      </w:r>
      <w:r>
        <w:rPr>
          <w:rFonts w:hint="default" w:ascii="Times New Roman" w:hAnsi="Times New Roman" w:eastAsia="仿宋_GB2312" w:cs="Times New Roman"/>
          <w:color w:val="auto"/>
          <w:sz w:val="32"/>
          <w:szCs w:val="32"/>
        </w:rPr>
        <w:t>）。</w:t>
      </w:r>
    </w:p>
    <w:p w14:paraId="26A0B2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二、</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对被投诉事项作出不予受理的处理决定于法有据。经查，申请人于2024年通过来信向</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投诉举报69次，且投诉举报的商品均为茶叶预包装食品。据不完全统计，申请人自全国12315平台开通以来，仅在无锡市范围内就有投诉1193次，举报1285次，且申请人用两个不同的联系方式进行投诉举报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尾号0660的联系方式已投诉265次，举报275次;尾号7449的联系方式已投诉928次，举报1010次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。通过分析申请人的投诉举报行为，发现其存在如下特点</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1、多次向同行业经营者重复购买同类型商品并提起投诉举报</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2.其向</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寄送的《投诉举报函》均为模板化的文书，部分内容雷同</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3.诉求有明确赔偿要求，且要求举报奖励。</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认为</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“生活消费”是指人们为了满足个人或家庭的生活需要而对物质产品、精神产品及劳务的使用与消耗。</w:t>
      </w:r>
      <w:r>
        <w:rPr>
          <w:rFonts w:hint="eastAsia" w:eastAsia="仿宋_GB2312" w:cs="Times New Roman"/>
          <w:color w:val="auto"/>
          <w:sz w:val="32"/>
          <w:szCs w:val="32"/>
          <w:lang w:eastAsia="zh-CN"/>
        </w:rPr>
        <w:t>《中华人民共和国消费者权益保护法》</w:t>
      </w:r>
      <w:r>
        <w:rPr>
          <w:rFonts w:hint="default" w:ascii="Times New Roman" w:hAnsi="Times New Roman" w:eastAsia="仿宋_GB2312" w:cs="Times New Roman"/>
          <w:color w:val="auto"/>
          <w:sz w:val="32"/>
          <w:szCs w:val="32"/>
        </w:rPr>
        <w:t>第二条规定，“消费者为生活消费需要购买、使用商品或者接受服务，其权益受本法保护”。申请人多份投诉举报材料中均声称“购买的茶叶碎末枯枝霉变较多，有异味，无法使用，并且产品并无该有的质量等级特有的香味和色泽”。</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在实际调查中发现，申请人购买的茶叶全部进行了退货退款，并未打开茶叶包装判断茶叶的性状和味道。且申请人在向</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投诉举报的同时向茶叶生产地的市场监管部门投诉举报生产企业。从申请人购买茶叶及投诉举报行为的频繁性、重复性特征来看，申请人的行为显然不符合以生活消费为目的而进行，与</w:t>
      </w:r>
      <w:bookmarkStart w:id="0" w:name="_GoBack"/>
      <w:bookmarkEnd w:id="0"/>
      <w:r>
        <w:rPr>
          <w:rFonts w:hint="eastAsia" w:eastAsia="仿宋_GB2312" w:cs="Times New Roman"/>
          <w:color w:val="auto"/>
          <w:sz w:val="32"/>
          <w:szCs w:val="32"/>
          <w:lang w:eastAsia="zh-CN"/>
        </w:rPr>
        <w:t>《中华人民共和国消费者权益保护法》</w:t>
      </w:r>
      <w:r>
        <w:rPr>
          <w:rFonts w:hint="default" w:ascii="Times New Roman" w:hAnsi="Times New Roman" w:eastAsia="仿宋_GB2312" w:cs="Times New Roman"/>
          <w:color w:val="auto"/>
          <w:sz w:val="32"/>
          <w:szCs w:val="32"/>
        </w:rPr>
        <w:t>保护消费者的立法本意不符，不属于该法所保护的对象，其行为不应受到</w:t>
      </w:r>
      <w:r>
        <w:rPr>
          <w:rFonts w:hint="eastAsia" w:eastAsia="仿宋_GB2312" w:cs="Times New Roman"/>
          <w:color w:val="auto"/>
          <w:sz w:val="32"/>
          <w:szCs w:val="32"/>
          <w:lang w:eastAsia="zh-CN"/>
        </w:rPr>
        <w:t>《中华人民共和国消费者权益保护法》</w:t>
      </w:r>
      <w:r>
        <w:rPr>
          <w:rFonts w:hint="default" w:ascii="Times New Roman" w:hAnsi="Times New Roman" w:eastAsia="仿宋_GB2312" w:cs="Times New Roman"/>
          <w:color w:val="auto"/>
          <w:sz w:val="32"/>
          <w:szCs w:val="32"/>
        </w:rPr>
        <w:t>的保护。综上，</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认定申请人“不是为生活消费需要购买、使用商品或者接受服务，或者不能证明与被投诉人之间存在消费者权益争议的”，符合《市场监督管理投诉举报处理暂行办法》第十五条“投诉有下列情形之一的，市场监督管理部门不予受理</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三</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不是为生活消费需要购买、使用商品或者接受服务，或者不能证明与被投诉人之间存在消费者权益争议的</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”的规定，</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对被投诉事项作出不予受理的处理决定于法有据。故</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决定不予受理申请人的投诉。</w:t>
      </w:r>
    </w:p>
    <w:p w14:paraId="2D3186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三、申请人实际为以牟利为目的的职业举报人。所谓职业举报人，是指专门以举报为业的人，通过举报向专门机关提供举报消费线索，并从专门机关领取一定的奖励。以职业索赔职业举报为主要表现形式的恶意投诉举报行为呈现出专业化、规模化、团伙化、程式化的特征和趋势，不仅严重困扰企业正常的生产经营秩序，影响到宜兴市营商环境、市场环境与消费环境，还滥用投诉举报、信息公开、行政复议、行政诉讼等权利，大量挤占有限的行政资源和司法资源。通过以上分析，申请人的行为完全符合职业举报人的特征，其投诉举报行为已明显悖离正常消费者为生活消费需要购买、使用商品或者接受服务的行为逻辑。故</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有理由认为申请人的投诉举报行为是以牟利为目的、违背诚实信用原则，借维护消费者合法权益或公益性打假为名</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实质以索取高额赔偿或举报奖励为目的的恶意投诉举报行为。</w:t>
      </w:r>
    </w:p>
    <w:p w14:paraId="051055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rPr>
      </w:pPr>
      <w:r>
        <w:rPr>
          <w:rFonts w:hint="default" w:ascii="Times New Roman" w:hAnsi="Times New Roman" w:eastAsia="仿宋_GB2312" w:cs="Times New Roman"/>
          <w:color w:val="auto"/>
          <w:sz w:val="32"/>
          <w:szCs w:val="32"/>
        </w:rPr>
        <w:t>综上所述，申请人的复议请求于法无据、于理不合、于情不通，请求复议机关驳回其行政复议申请。</w:t>
      </w:r>
    </w:p>
    <w:p w14:paraId="24B7CB1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被申请人</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提交的证据：</w:t>
      </w:r>
      <w:r>
        <w:rPr>
          <w:rFonts w:hint="default" w:ascii="Times New Roman" w:hAnsi="Times New Roman" w:eastAsia="仿宋_GB2312" w:cs="Times New Roman"/>
          <w:color w:val="auto"/>
          <w:sz w:val="32"/>
          <w:szCs w:val="32"/>
          <w:highlight w:val="none"/>
        </w:rPr>
        <w:t>（1）投诉</w:t>
      </w:r>
      <w:r>
        <w:rPr>
          <w:rFonts w:hint="default" w:ascii="Times New Roman" w:hAnsi="Times New Roman" w:eastAsia="仿宋_GB2312" w:cs="Times New Roman"/>
          <w:color w:val="auto"/>
          <w:sz w:val="32"/>
          <w:szCs w:val="32"/>
          <w:highlight w:val="none"/>
          <w:lang w:val="en-US" w:eastAsia="zh-CN"/>
        </w:rPr>
        <w:t>不予</w:t>
      </w:r>
      <w:r>
        <w:rPr>
          <w:rFonts w:hint="default" w:ascii="Times New Roman" w:hAnsi="Times New Roman" w:eastAsia="仿宋_GB2312" w:cs="Times New Roman"/>
          <w:color w:val="auto"/>
          <w:sz w:val="32"/>
          <w:szCs w:val="32"/>
          <w:highlight w:val="none"/>
        </w:rPr>
        <w:t>受理决定书</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rPr>
        <w:t>EMS中国邮政速递物流</w:t>
      </w:r>
      <w:r>
        <w:rPr>
          <w:rFonts w:hint="default" w:ascii="Times New Roman" w:hAnsi="Times New Roman" w:eastAsia="仿宋_GB2312" w:cs="Times New Roman"/>
          <w:color w:val="auto"/>
          <w:sz w:val="32"/>
          <w:szCs w:val="32"/>
          <w:highlight w:val="none"/>
          <w:lang w:eastAsia="zh-CN"/>
        </w:rPr>
        <w:t>；（</w:t>
      </w:r>
      <w:r>
        <w:rPr>
          <w:rFonts w:hint="default" w:ascii="Times New Roman" w:hAnsi="Times New Roman" w:eastAsia="仿宋_GB2312" w:cs="Times New Roman"/>
          <w:color w:val="auto"/>
          <w:sz w:val="32"/>
          <w:szCs w:val="32"/>
          <w:highlight w:val="none"/>
          <w:lang w:val="en-US" w:eastAsia="zh-CN"/>
        </w:rPr>
        <w:t>2）投诉举报单及中国邮政物流信息；（3）全国12315平台截图；（4）投诉举报统计表</w:t>
      </w:r>
      <w:r>
        <w:rPr>
          <w:rFonts w:hint="default" w:ascii="Times New Roman" w:hAnsi="Times New Roman" w:eastAsia="仿宋_GB2312" w:cs="Times New Roman"/>
          <w:color w:val="auto"/>
          <w:sz w:val="32"/>
          <w:szCs w:val="32"/>
          <w:lang w:val="en-US" w:eastAsia="zh-CN"/>
        </w:rPr>
        <w:t>格；（5）</w:t>
      </w:r>
      <w:r>
        <w:rPr>
          <w:rFonts w:hint="eastAsia" w:eastAsia="仿宋_GB2312" w:cs="Times New Roman"/>
          <w:color w:val="auto"/>
          <w:sz w:val="32"/>
          <w:szCs w:val="32"/>
          <w:lang w:val="en-US" w:eastAsia="zh-CN"/>
        </w:rPr>
        <w:t>宗某</w:t>
      </w:r>
      <w:r>
        <w:rPr>
          <w:rFonts w:hint="default" w:ascii="Times New Roman" w:hAnsi="Times New Roman" w:eastAsia="仿宋_GB2312" w:cs="Times New Roman"/>
          <w:color w:val="auto"/>
          <w:sz w:val="32"/>
          <w:szCs w:val="32"/>
          <w:lang w:val="en-US" w:eastAsia="zh-CN"/>
        </w:rPr>
        <w:t>寄送的部分举报函扫描件。</w:t>
      </w:r>
    </w:p>
    <w:p w14:paraId="5E2E60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经审理查明：</w:t>
      </w:r>
      <w:r>
        <w:rPr>
          <w:rFonts w:hint="default" w:ascii="Times New Roman" w:hAnsi="Times New Roman" w:eastAsia="仿宋_GB2312" w:cs="Times New Roman"/>
          <w:color w:val="auto"/>
          <w:sz w:val="32"/>
          <w:szCs w:val="32"/>
        </w:rPr>
        <w:t>2024年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日，被申请人</w:t>
      </w:r>
      <w:r>
        <w:rPr>
          <w:rFonts w:hint="eastAsia" w:eastAsia="仿宋_GB2312" w:cs="Times New Roman"/>
          <w:color w:val="auto"/>
          <w:sz w:val="32"/>
          <w:szCs w:val="32"/>
          <w:lang w:eastAsia="zh-CN"/>
        </w:rPr>
        <w:t>市场监管局</w:t>
      </w:r>
      <w:r>
        <w:rPr>
          <w:rFonts w:hint="default" w:ascii="Times New Roman" w:hAnsi="Times New Roman" w:eastAsia="仿宋_GB2312" w:cs="Times New Roman"/>
          <w:color w:val="auto"/>
          <w:sz w:val="32"/>
          <w:szCs w:val="32"/>
        </w:rPr>
        <w:t>收到申请人邮寄的投诉举报材料（运单号：XA</w:t>
      </w:r>
      <w:r>
        <w:rPr>
          <w:rFonts w:hint="default" w:ascii="Times New Roman" w:hAnsi="Times New Roman" w:eastAsia="仿宋_GB2312" w:cs="Times New Roman"/>
          <w:color w:val="auto"/>
          <w:sz w:val="32"/>
          <w:szCs w:val="32"/>
          <w:lang w:val="en-US" w:eastAsia="zh-CN"/>
        </w:rPr>
        <w:t>31942161836</w:t>
      </w:r>
      <w:r>
        <w:rPr>
          <w:rFonts w:hint="default" w:ascii="Times New Roman" w:hAnsi="Times New Roman" w:eastAsia="仿宋_GB2312" w:cs="Times New Roman"/>
          <w:color w:val="auto"/>
          <w:sz w:val="32"/>
          <w:szCs w:val="32"/>
        </w:rPr>
        <w:t>），述称其在</w:t>
      </w:r>
      <w:r>
        <w:rPr>
          <w:rFonts w:hint="eastAsia" w:eastAsia="仿宋_GB2312" w:cs="Times New Roman"/>
          <w:color w:val="auto"/>
          <w:sz w:val="32"/>
          <w:szCs w:val="32"/>
          <w:lang w:eastAsia="zh-CN"/>
        </w:rPr>
        <w:t>被投诉人</w:t>
      </w:r>
      <w:r>
        <w:rPr>
          <w:rFonts w:hint="default" w:ascii="Times New Roman" w:hAnsi="Times New Roman" w:eastAsia="仿宋_GB2312" w:cs="Times New Roman"/>
          <w:color w:val="auto"/>
          <w:sz w:val="32"/>
          <w:szCs w:val="32"/>
        </w:rPr>
        <w:t>抖音平台名为“</w:t>
      </w:r>
      <w:r>
        <w:rPr>
          <w:rFonts w:hint="eastAsia" w:eastAsia="仿宋_GB2312" w:cs="Times New Roman"/>
          <w:color w:val="auto"/>
          <w:sz w:val="32"/>
          <w:szCs w:val="32"/>
          <w:lang w:eastAsia="zh-CN"/>
        </w:rPr>
        <w:t>某</w:t>
      </w:r>
      <w:r>
        <w:rPr>
          <w:rFonts w:hint="default" w:ascii="Times New Roman" w:hAnsi="Times New Roman" w:eastAsia="仿宋_GB2312" w:cs="Times New Roman"/>
          <w:color w:val="auto"/>
          <w:sz w:val="32"/>
          <w:szCs w:val="32"/>
        </w:rPr>
        <w:t>艺术馆”店铺购买的</w:t>
      </w:r>
      <w:r>
        <w:rPr>
          <w:rFonts w:hint="eastAsia" w:eastAsia="仿宋_GB2312" w:cs="Times New Roman"/>
          <w:color w:val="auto"/>
          <w:sz w:val="32"/>
          <w:szCs w:val="32"/>
          <w:lang w:eastAsia="zh-CN"/>
        </w:rPr>
        <w:t>某</w:t>
      </w:r>
      <w:r>
        <w:rPr>
          <w:rFonts w:hint="default" w:ascii="Times New Roman" w:hAnsi="Times New Roman" w:eastAsia="仿宋_GB2312" w:cs="Times New Roman"/>
          <w:color w:val="auto"/>
          <w:sz w:val="32"/>
          <w:szCs w:val="32"/>
        </w:rPr>
        <w:t>茶叶存在质量、标签等问题，涉嫌违反《预包装食品标签通则》、</w:t>
      </w:r>
      <w:r>
        <w:rPr>
          <w:rFonts w:hint="eastAsia" w:eastAsia="仿宋_GB2312" w:cs="Times New Roman"/>
          <w:color w:val="auto"/>
          <w:sz w:val="32"/>
          <w:szCs w:val="32"/>
          <w:lang w:eastAsia="zh-CN"/>
        </w:rPr>
        <w:t>《中华人民共和国食品安全法》</w:t>
      </w:r>
      <w:r>
        <w:rPr>
          <w:rFonts w:hint="default" w:ascii="Times New Roman" w:hAnsi="Times New Roman" w:eastAsia="仿宋_GB2312" w:cs="Times New Roman"/>
          <w:color w:val="auto"/>
          <w:sz w:val="32"/>
          <w:szCs w:val="32"/>
        </w:rPr>
        <w:t>的相关规定，并提出退款、赔偿</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赔礼道歉</w:t>
      </w:r>
      <w:r>
        <w:rPr>
          <w:rFonts w:hint="default" w:ascii="Times New Roman" w:hAnsi="Times New Roman" w:eastAsia="仿宋_GB2312" w:cs="Times New Roman"/>
          <w:color w:val="auto"/>
          <w:sz w:val="32"/>
          <w:szCs w:val="32"/>
        </w:rPr>
        <w:t>等诉求。</w:t>
      </w:r>
      <w:r>
        <w:rPr>
          <w:rFonts w:hint="default" w:ascii="Times New Roman" w:hAnsi="Times New Roman" w:eastAsia="仿宋_GB2312" w:cs="Times New Roman"/>
          <w:color w:val="auto"/>
          <w:sz w:val="32"/>
          <w:szCs w:val="32"/>
          <w:lang w:val="en-US" w:eastAsia="zh-CN"/>
        </w:rPr>
        <w:t>2024年10月23日，被申请人作出《投诉不予受理决定书》（宜市场监管[2024]第5-24号）并于当日通过EMS邮寄给申请人，邮寄编号1387737511720。</w:t>
      </w:r>
      <w:r>
        <w:rPr>
          <w:rFonts w:hint="default" w:ascii="Times New Roman" w:hAnsi="Times New Roman" w:eastAsia="仿宋_GB2312" w:cs="Times New Roman"/>
          <w:color w:val="auto"/>
          <w:sz w:val="32"/>
          <w:szCs w:val="32"/>
        </w:rPr>
        <w:t>根据EMS邮寄物流显示，该邮件已于2024年</w:t>
      </w:r>
      <w:r>
        <w:rPr>
          <w:rFonts w:hint="default"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月2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日被签收。2024年</w:t>
      </w:r>
      <w:r>
        <w:rPr>
          <w:rFonts w:hint="default" w:ascii="Times New Roman" w:hAnsi="Times New Roman" w:eastAsia="仿宋_GB2312" w:cs="Times New Roman"/>
          <w:color w:val="auto"/>
          <w:sz w:val="32"/>
          <w:szCs w:val="32"/>
          <w:lang w:val="en-US" w:eastAsia="zh-CN"/>
        </w:rPr>
        <w:t>12</w:t>
      </w:r>
      <w:r>
        <w:rPr>
          <w:rFonts w:hint="default" w:ascii="Times New Roman" w:hAnsi="Times New Roman" w:eastAsia="仿宋_GB2312" w:cs="Times New Roman"/>
          <w:color w:val="auto"/>
          <w:sz w:val="32"/>
          <w:szCs w:val="32"/>
        </w:rPr>
        <w:t>月2</w:t>
      </w:r>
      <w:r>
        <w:rPr>
          <w:rFonts w:hint="default" w:ascii="Times New Roman" w:hAnsi="Times New Roman" w:eastAsia="仿宋_GB2312" w:cs="Times New Roman"/>
          <w:color w:val="auto"/>
          <w:sz w:val="32"/>
          <w:szCs w:val="32"/>
          <w:lang w:val="en-US" w:eastAsia="zh-CN"/>
        </w:rPr>
        <w:t>2</w:t>
      </w:r>
      <w:r>
        <w:rPr>
          <w:rFonts w:hint="default" w:ascii="Times New Roman" w:hAnsi="Times New Roman" w:eastAsia="仿宋_GB2312" w:cs="Times New Roman"/>
          <w:color w:val="auto"/>
          <w:sz w:val="32"/>
          <w:szCs w:val="32"/>
        </w:rPr>
        <w:t>日，申请人</w:t>
      </w:r>
      <w:r>
        <w:rPr>
          <w:rFonts w:hint="default" w:ascii="Times New Roman" w:hAnsi="Times New Roman" w:eastAsia="仿宋_GB2312" w:cs="Times New Roman"/>
          <w:color w:val="auto"/>
          <w:sz w:val="32"/>
          <w:szCs w:val="32"/>
          <w:lang w:eastAsia="zh-CN"/>
        </w:rPr>
        <w:t>就</w:t>
      </w:r>
      <w:r>
        <w:rPr>
          <w:rFonts w:hint="default" w:ascii="Times New Roman" w:hAnsi="Times New Roman" w:eastAsia="仿宋_GB2312" w:cs="Times New Roman"/>
          <w:color w:val="auto"/>
          <w:sz w:val="32"/>
          <w:szCs w:val="32"/>
        </w:rPr>
        <w:t>要求确认被申请人未在</w:t>
      </w:r>
      <w:r>
        <w:rPr>
          <w:rFonts w:hint="default" w:ascii="Times New Roman" w:hAnsi="Times New Roman" w:eastAsia="仿宋_GB2312" w:cs="Times New Roman"/>
          <w:color w:val="auto"/>
          <w:sz w:val="32"/>
          <w:szCs w:val="32"/>
          <w:lang w:eastAsia="zh-CN"/>
        </w:rPr>
        <w:t>法定期限内告知是否</w:t>
      </w:r>
      <w:r>
        <w:rPr>
          <w:rFonts w:hint="default" w:ascii="Times New Roman" w:hAnsi="Times New Roman" w:eastAsia="仿宋_GB2312" w:cs="Times New Roman"/>
          <w:color w:val="auto"/>
          <w:sz w:val="32"/>
          <w:szCs w:val="32"/>
          <w:lang w:val="en-US" w:eastAsia="zh-CN"/>
        </w:rPr>
        <w:t>受理投诉</w:t>
      </w:r>
      <w:r>
        <w:rPr>
          <w:rFonts w:hint="default" w:ascii="Times New Roman" w:hAnsi="Times New Roman" w:eastAsia="仿宋_GB2312" w:cs="Times New Roman"/>
          <w:color w:val="auto"/>
          <w:sz w:val="32"/>
          <w:szCs w:val="32"/>
        </w:rPr>
        <w:t>行为违法提起行政复议申请。</w:t>
      </w:r>
    </w:p>
    <w:p w14:paraId="5081F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eastAsia="zh-CN"/>
        </w:rPr>
        <w:t>本机关认为，根据《市场监督管理投诉举报处理暂行办法》第十四条规定：“具有本办法规定的处理权限的市场监督管理部门，应当自收到投诉之日起七个工作日内作出受理或者不予受理的决定，并告知投诉人。”本案中，被申请人收到申请人邮寄的投诉内容后，在法定期限内进行受理并送达，已履行法定职责，故申请人要求确认被申请人未在法定期限内告知投诉案件是否受理行为违法，于法无据。</w:t>
      </w:r>
    </w:p>
    <w:p w14:paraId="3FD0BE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综上所述，根据《中华人民共和国行政复议法》第六十九条之规定，本机关决定如下：</w:t>
      </w:r>
    </w:p>
    <w:p w14:paraId="3FBD68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驳回申请人的行政复议</w:t>
      </w:r>
      <w:r>
        <w:rPr>
          <w:rFonts w:hint="default" w:ascii="Times New Roman" w:hAnsi="Times New Roman" w:eastAsia="仿宋_GB2312" w:cs="Times New Roman"/>
          <w:color w:val="auto"/>
          <w:sz w:val="32"/>
          <w:szCs w:val="32"/>
          <w:lang w:val="en-US" w:eastAsia="zh-CN"/>
        </w:rPr>
        <w:t>请求</w:t>
      </w:r>
      <w:r>
        <w:rPr>
          <w:rFonts w:hint="default" w:ascii="Times New Roman" w:hAnsi="Times New Roman" w:eastAsia="仿宋_GB2312" w:cs="Times New Roman"/>
          <w:color w:val="auto"/>
          <w:sz w:val="32"/>
          <w:szCs w:val="32"/>
        </w:rPr>
        <w:t>。</w:t>
      </w:r>
    </w:p>
    <w:p w14:paraId="755817A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color w:val="auto"/>
          <w:sz w:val="32"/>
          <w:szCs w:val="32"/>
        </w:rPr>
      </w:pPr>
      <w:r>
        <w:rPr>
          <w:rFonts w:hint="default" w:ascii="Times New Roman" w:hAnsi="Times New Roman" w:eastAsia="仿宋_GB2312" w:cs="Times New Roman"/>
          <w:color w:val="auto"/>
          <w:sz w:val="32"/>
          <w:szCs w:val="32"/>
        </w:rPr>
        <w:t>申请人如不服本行政复议决定</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可以自接到行政复议决定书之日起十五日内向人民法院提起行政诉讼。</w:t>
      </w:r>
    </w:p>
    <w:p w14:paraId="3EAAC8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color w:val="auto"/>
          <w:sz w:val="32"/>
          <w:szCs w:val="32"/>
        </w:rPr>
      </w:pPr>
    </w:p>
    <w:p w14:paraId="5A09EF2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color w:val="auto"/>
          <w:sz w:val="32"/>
          <w:szCs w:val="32"/>
        </w:rPr>
      </w:pPr>
    </w:p>
    <w:p w14:paraId="3DF9113F">
      <w:pPr>
        <w:spacing w:line="560" w:lineRule="exact"/>
        <w:ind w:firstLine="640" w:firstLineChars="200"/>
        <w:rPr>
          <w:rFonts w:hint="default" w:ascii="Times New Roman" w:hAnsi="Times New Roman" w:eastAsia="仿宋_GB2312" w:cs="Times New Roman"/>
          <w:sz w:val="32"/>
          <w:szCs w:val="32"/>
        </w:rPr>
      </w:pPr>
    </w:p>
    <w:p w14:paraId="0E85F303">
      <w:pPr>
        <w:spacing w:line="560" w:lineRule="exact"/>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二〇二</w:t>
      </w:r>
      <w:r>
        <w:rPr>
          <w:rFonts w:hint="eastAsia" w:eastAsia="仿宋_GB2312" w:cs="Times New Roman"/>
          <w:sz w:val="32"/>
          <w:szCs w:val="32"/>
          <w:lang w:val="en-US" w:eastAsia="zh-CN"/>
        </w:rPr>
        <w:t>五</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一</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二十</w:t>
      </w:r>
      <w:r>
        <w:rPr>
          <w:rFonts w:hint="default" w:ascii="Times New Roman" w:hAnsi="Times New Roman" w:eastAsia="仿宋_GB2312" w:cs="Times New Roman"/>
          <w:sz w:val="32"/>
          <w:szCs w:val="32"/>
        </w:rPr>
        <w:t>日</w:t>
      </w:r>
    </w:p>
    <w:p w14:paraId="088E9434"/>
    <w:p w14:paraId="0AE1EE49"/>
    <w:p w14:paraId="1819D0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14:paraId="6A8F6FE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rPr>
      </w:pPr>
    </w:p>
    <w:p w14:paraId="2940C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p>
    <w:p w14:paraId="04ACFC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 w:cs="Times New Roman"/>
          <w:color w:val="auto"/>
          <w:sz w:val="32"/>
          <w:szCs w:val="32"/>
        </w:rPr>
      </w:pPr>
    </w:p>
    <w:p w14:paraId="2ADC449A">
      <w:pPr>
        <w:keepNext w:val="0"/>
        <w:keepLines w:val="0"/>
        <w:pageBreakBefore w:val="0"/>
        <w:widowControl w:val="0"/>
        <w:kinsoku/>
        <w:wordWrap/>
        <w:overflowPunct/>
        <w:topLinePunct w:val="0"/>
        <w:autoSpaceDE/>
        <w:autoSpaceDN/>
        <w:bidi w:val="0"/>
        <w:adjustRightInd/>
        <w:snapToGrid/>
        <w:spacing w:line="560" w:lineRule="exact"/>
        <w:ind w:firstLine="420" w:firstLineChars="200"/>
        <w:jc w:val="right"/>
        <w:textAlignment w:val="auto"/>
        <w:rPr>
          <w:color w:val="auto"/>
        </w:rPr>
      </w:pPr>
    </w:p>
    <w:sectPr>
      <w:headerReference r:id="rId3" w:type="default"/>
      <w:footerReference r:id="rId4" w:type="default"/>
      <w:footerReference r:id="rId5" w:type="even"/>
      <w:pgSz w:w="11906" w:h="16838"/>
      <w:pgMar w:top="1701" w:right="1587"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5D5A162-6977-4809-855F-34F64A01365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2" w:fontKey="{13ADABFA-1962-485F-9451-1105A5EBA9D3}"/>
  </w:font>
  <w:font w:name="仿宋_GB2312">
    <w:panose1 w:val="02010609030101010101"/>
    <w:charset w:val="86"/>
    <w:family w:val="auto"/>
    <w:pitch w:val="default"/>
    <w:sig w:usb0="00000001" w:usb1="080E0000" w:usb2="00000000" w:usb3="00000000" w:csb0="00040000" w:csb1="00000000"/>
    <w:embedRegular r:id="rId3" w:fontKey="{1E756B3C-4DA5-4AE4-AF8F-C19A52982DB4}"/>
  </w:font>
  <w:font w:name="方正小标宋简体">
    <w:panose1 w:val="02000000000000000000"/>
    <w:charset w:val="86"/>
    <w:family w:val="script"/>
    <w:pitch w:val="default"/>
    <w:sig w:usb0="00000001" w:usb1="08000000" w:usb2="00000000" w:usb3="00000000" w:csb0="00040000" w:csb1="00000000"/>
    <w:embedRegular r:id="rId4" w:fontKey="{466B67FB-6FD7-4F07-A191-CE12153BB977}"/>
  </w:font>
  <w:font w:name="楷体_GB2312">
    <w:panose1 w:val="02010609030101010101"/>
    <w:charset w:val="86"/>
    <w:family w:val="modern"/>
    <w:pitch w:val="default"/>
    <w:sig w:usb0="00000001" w:usb1="080E0000" w:usb2="00000000" w:usb3="00000000" w:csb0="00040000" w:csb1="00000000"/>
    <w:embedRegular r:id="rId5" w:fontKey="{F106E548-D051-4344-BE64-CB8B2374A135}"/>
  </w:font>
  <w:font w:name="方正仿宋_GBK">
    <w:panose1 w:val="03000509000000000000"/>
    <w:charset w:val="86"/>
    <w:family w:val="auto"/>
    <w:pitch w:val="default"/>
    <w:sig w:usb0="00000001" w:usb1="080E0000" w:usb2="00000000" w:usb3="00000000" w:csb0="00040000" w:csb1="00000000"/>
    <w:embedRegular r:id="rId6" w:fontKey="{B5106973-53AD-4A34-BF8E-70976669814D}"/>
  </w:font>
  <w:font w:name="仿宋">
    <w:panose1 w:val="02010609060101010101"/>
    <w:charset w:val="86"/>
    <w:family w:val="modern"/>
    <w:pitch w:val="default"/>
    <w:sig w:usb0="800002BF" w:usb1="38CF7CFA" w:usb2="00000016" w:usb3="00000000" w:csb0="00040001" w:csb1="00000000"/>
    <w:embedRegular r:id="rId7" w:fontKey="{F638CFAD-7547-4B89-8F6C-B53834E98C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B900B">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1</w:t>
    </w:r>
    <w:r>
      <w:fldChar w:fldCharType="end"/>
    </w:r>
  </w:p>
  <w:p w14:paraId="51165CEF">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C7545">
    <w:pPr>
      <w:pStyle w:val="5"/>
      <w:framePr w:wrap="around" w:vAnchor="text" w:hAnchor="margin" w:xAlign="center" w:y="1"/>
      <w:rPr>
        <w:rStyle w:val="9"/>
      </w:rPr>
    </w:pPr>
    <w:r>
      <w:fldChar w:fldCharType="begin"/>
    </w:r>
    <w:r>
      <w:rPr>
        <w:rStyle w:val="9"/>
      </w:rPr>
      <w:instrText xml:space="preserve">PAGE  </w:instrText>
    </w:r>
    <w:r>
      <w:fldChar w:fldCharType="end"/>
    </w:r>
  </w:p>
  <w:p w14:paraId="76E9D503">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A3C62">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0YzFlYjE0OWFhNThhOGQxZjFiZDk3M2FjYjFkMzMifQ=="/>
  </w:docVars>
  <w:rsids>
    <w:rsidRoot w:val="26FE336F"/>
    <w:rsid w:val="005574FC"/>
    <w:rsid w:val="014A2C9A"/>
    <w:rsid w:val="0224187C"/>
    <w:rsid w:val="032F2286"/>
    <w:rsid w:val="04575F38"/>
    <w:rsid w:val="07035F04"/>
    <w:rsid w:val="07036AB1"/>
    <w:rsid w:val="07A64AE1"/>
    <w:rsid w:val="08214C49"/>
    <w:rsid w:val="08FD2E27"/>
    <w:rsid w:val="09CB082F"/>
    <w:rsid w:val="0A3D0257"/>
    <w:rsid w:val="0B8559AF"/>
    <w:rsid w:val="0BD04822"/>
    <w:rsid w:val="0CC82278"/>
    <w:rsid w:val="10A74D0F"/>
    <w:rsid w:val="10CD1330"/>
    <w:rsid w:val="10E72A60"/>
    <w:rsid w:val="12CF313E"/>
    <w:rsid w:val="142E616C"/>
    <w:rsid w:val="16484336"/>
    <w:rsid w:val="164F42C2"/>
    <w:rsid w:val="19412BFE"/>
    <w:rsid w:val="1B25159F"/>
    <w:rsid w:val="1C393D1E"/>
    <w:rsid w:val="1CF41C99"/>
    <w:rsid w:val="1D464944"/>
    <w:rsid w:val="1DA96DDA"/>
    <w:rsid w:val="1DD75AB6"/>
    <w:rsid w:val="208A0091"/>
    <w:rsid w:val="21B420FA"/>
    <w:rsid w:val="22DD4148"/>
    <w:rsid w:val="23A3664D"/>
    <w:rsid w:val="23B239A9"/>
    <w:rsid w:val="26FE336F"/>
    <w:rsid w:val="28BB6521"/>
    <w:rsid w:val="2BC97441"/>
    <w:rsid w:val="2C0B2E8A"/>
    <w:rsid w:val="2C1300E8"/>
    <w:rsid w:val="2DD70495"/>
    <w:rsid w:val="2E3D5BCE"/>
    <w:rsid w:val="2E5073D1"/>
    <w:rsid w:val="2F4862FA"/>
    <w:rsid w:val="30A92DC8"/>
    <w:rsid w:val="31197F4E"/>
    <w:rsid w:val="324E00CB"/>
    <w:rsid w:val="333033CE"/>
    <w:rsid w:val="373F6125"/>
    <w:rsid w:val="37AA2BA6"/>
    <w:rsid w:val="383F4F97"/>
    <w:rsid w:val="387E4B3B"/>
    <w:rsid w:val="38BF4737"/>
    <w:rsid w:val="39260250"/>
    <w:rsid w:val="40210BCD"/>
    <w:rsid w:val="406C796F"/>
    <w:rsid w:val="41412BA9"/>
    <w:rsid w:val="42127F61"/>
    <w:rsid w:val="45B362AB"/>
    <w:rsid w:val="46492C2C"/>
    <w:rsid w:val="466958FF"/>
    <w:rsid w:val="46D324F5"/>
    <w:rsid w:val="46DC2DA2"/>
    <w:rsid w:val="46F8751A"/>
    <w:rsid w:val="48532FD2"/>
    <w:rsid w:val="49B20AE8"/>
    <w:rsid w:val="4A2E5D67"/>
    <w:rsid w:val="4A642AD5"/>
    <w:rsid w:val="4B6A2639"/>
    <w:rsid w:val="4FDF015D"/>
    <w:rsid w:val="537D2167"/>
    <w:rsid w:val="58C3061C"/>
    <w:rsid w:val="597A4619"/>
    <w:rsid w:val="5ABF6C65"/>
    <w:rsid w:val="5AC266B1"/>
    <w:rsid w:val="5B0537B0"/>
    <w:rsid w:val="5C633D6A"/>
    <w:rsid w:val="5D26561D"/>
    <w:rsid w:val="619265F3"/>
    <w:rsid w:val="63A9322D"/>
    <w:rsid w:val="65047922"/>
    <w:rsid w:val="68D51CA5"/>
    <w:rsid w:val="69B4575F"/>
    <w:rsid w:val="69D76646"/>
    <w:rsid w:val="6AE8112B"/>
    <w:rsid w:val="6E601AA5"/>
    <w:rsid w:val="6F525EB3"/>
    <w:rsid w:val="710F044A"/>
    <w:rsid w:val="7260490A"/>
    <w:rsid w:val="75643843"/>
    <w:rsid w:val="75FB6AD6"/>
    <w:rsid w:val="76550BEF"/>
    <w:rsid w:val="7AA0116B"/>
    <w:rsid w:val="7BBD5EA3"/>
    <w:rsid w:val="7BE21820"/>
    <w:rsid w:val="7C862377"/>
    <w:rsid w:val="7CC21B12"/>
    <w:rsid w:val="7D63031F"/>
    <w:rsid w:val="7FA91A6A"/>
    <w:rsid w:val="7FE74340"/>
    <w:rsid w:val="FFB33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76" w:lineRule="auto"/>
      <w:outlineLvl w:val="0"/>
    </w:pPr>
    <w:rPr>
      <w:rFonts w:eastAsia="黑体" w:asciiTheme="minorAscii" w:hAnsiTheme="minorAscii"/>
      <w:b/>
      <w:kern w:val="44"/>
      <w:sz w:val="36"/>
    </w:rPr>
  </w:style>
  <w:style w:type="paragraph" w:styleId="3">
    <w:name w:val="heading 2"/>
    <w:basedOn w:val="1"/>
    <w:next w:val="1"/>
    <w:semiHidden/>
    <w:unhideWhenUsed/>
    <w:qFormat/>
    <w:uiPriority w:val="0"/>
    <w:pPr>
      <w:keepNext/>
      <w:keepLines/>
      <w:spacing w:beforeLines="0" w:beforeAutospacing="0" w:afterLines="0" w:afterAutospacing="0" w:line="413" w:lineRule="auto"/>
      <w:outlineLvl w:val="1"/>
    </w:pPr>
    <w:rPr>
      <w:rFonts w:ascii="Arial" w:hAnsi="Arial" w:eastAsia="楷体"/>
      <w:b/>
      <w:sz w:val="36"/>
    </w:rPr>
  </w:style>
  <w:style w:type="paragraph" w:styleId="4">
    <w:name w:val="heading 3"/>
    <w:basedOn w:val="1"/>
    <w:next w:val="1"/>
    <w:semiHidden/>
    <w:unhideWhenUsed/>
    <w:qFormat/>
    <w:uiPriority w:val="0"/>
    <w:pPr>
      <w:keepNext/>
      <w:keepLines/>
      <w:spacing w:beforeLines="0" w:beforeAutospacing="0" w:afterLines="0" w:afterAutospacing="0" w:line="413" w:lineRule="auto"/>
      <w:outlineLvl w:val="2"/>
    </w:pPr>
    <w:rPr>
      <w:rFonts w:eastAsia="仿宋_GB2312" w:asciiTheme="minorAscii" w:hAnsiTheme="minorAscii"/>
      <w:sz w:val="36"/>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2959</Words>
  <Characters>3136</Characters>
  <Lines>0</Lines>
  <Paragraphs>0</Paragraphs>
  <TotalTime>11</TotalTime>
  <ScaleCrop>false</ScaleCrop>
  <LinksUpToDate>false</LinksUpToDate>
  <CharactersWithSpaces>3176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2023-09-22T00:09:00Z</dcterms:created>
  <dc:creator>WPS_1639228238</dc:creator>
  <cp:lastModifiedBy>微信用户</cp:lastModifiedBy>
  <cp:lastPrinted>2025-01-14T03:13:00Z</cp:lastPrinted>
  <dcterms:modified xsi:type="dcterms:W3CDTF">2025-02-05T07:23:22Z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3DF2D397F547411E9BB80FA83994F481_13</vt:lpwstr>
  </property>
  <property fmtid="{D5CDD505-2E9C-101B-9397-08002B2CF9AE}" pid="4" name="KSOTemplateDocerSaveRecord">
    <vt:lpwstr>eyJoZGlkIjoiOWU0YzFlYjE0OWFhNThhOGQxZjFiZDk3M2FjYjFkMzMiLCJ1c2VySWQiOiIxMjg3MDM4MjE0In0=</vt:lpwstr>
  </property>
</Properties>
</file>