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7590">
      <w:pPr>
        <w:keepNext w:val="0"/>
        <w:keepLines w:val="0"/>
        <w:pageBreakBefore w:val="0"/>
        <w:widowControl w:val="0"/>
        <w:kinsoku/>
        <w:wordWrap/>
        <w:overflowPunct/>
        <w:topLinePunct w:val="0"/>
        <w:autoSpaceDE/>
        <w:autoSpaceDN/>
        <w:bidi w:val="0"/>
        <w:adjustRightInd/>
        <w:snapToGrid/>
        <w:spacing w:before="312" w:beforeLines="100" w:line="560" w:lineRule="exact"/>
        <w:jc w:val="center"/>
        <w:textAlignment w:val="auto"/>
        <w:rPr>
          <w:rFonts w:ascii="Times New Roman" w:hAnsi="Times New Roman" w:eastAsia="方正小标宋简体" w:cs="Times New Roman"/>
          <w:bCs/>
          <w:color w:val="auto"/>
          <w:sz w:val="52"/>
          <w:szCs w:val="52"/>
        </w:rPr>
      </w:pPr>
      <w:r>
        <w:rPr>
          <w:rFonts w:ascii="Times New Roman" w:hAnsi="Times New Roman" w:eastAsia="方正小标宋简体" w:cs="Times New Roman"/>
          <w:bCs/>
          <w:color w:val="auto"/>
          <w:sz w:val="52"/>
          <w:szCs w:val="52"/>
        </w:rPr>
        <w:t>宜 兴 市 人 民 政 府</w:t>
      </w:r>
    </w:p>
    <w:p w14:paraId="55828060">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ascii="Times New Roman" w:hAnsi="Times New Roman" w:eastAsia="仿宋_GB2312" w:cs="Times New Roman"/>
          <w:bCs/>
          <w:color w:val="auto"/>
          <w:sz w:val="32"/>
        </w:rPr>
      </w:pPr>
      <w:r>
        <w:rPr>
          <w:rFonts w:hint="eastAsia" w:eastAsia="黑体" w:cs="Times New Roman"/>
          <w:color w:val="auto"/>
          <w:sz w:val="48"/>
          <w:szCs w:val="48"/>
          <w:lang w:eastAsia="zh-CN"/>
        </w:rPr>
        <w:t>驳回</w:t>
      </w:r>
      <w:r>
        <w:rPr>
          <w:rFonts w:ascii="Times New Roman" w:hAnsi="Times New Roman" w:eastAsia="黑体" w:cs="Times New Roman"/>
          <w:color w:val="auto"/>
          <w:sz w:val="48"/>
          <w:szCs w:val="48"/>
        </w:rPr>
        <w:t>行政复议</w:t>
      </w:r>
      <w:r>
        <w:rPr>
          <w:rFonts w:hint="eastAsia" w:eastAsia="黑体" w:cs="Times New Roman"/>
          <w:color w:val="auto"/>
          <w:sz w:val="48"/>
          <w:szCs w:val="48"/>
          <w:lang w:eastAsia="zh-CN"/>
        </w:rPr>
        <w:t>请求</w:t>
      </w:r>
      <w:r>
        <w:rPr>
          <w:rFonts w:ascii="Times New Roman" w:hAnsi="Times New Roman" w:eastAsia="黑体" w:cs="Times New Roman"/>
          <w:color w:val="auto"/>
          <w:sz w:val="48"/>
          <w:szCs w:val="48"/>
        </w:rPr>
        <w:t>决定书</w:t>
      </w:r>
      <w:r>
        <w:rPr>
          <w:rFonts w:ascii="Times New Roman" w:hAnsi="Times New Roman" w:eastAsia="楷体_GB2312" w:cs="Times New Roman"/>
          <w:bCs/>
          <w:color w:val="auto"/>
          <w:sz w:val="32"/>
        </w:rPr>
        <w:t xml:space="preserve"> </w:t>
      </w:r>
    </w:p>
    <w:p w14:paraId="1D21CC96">
      <w:pPr>
        <w:keepNext w:val="0"/>
        <w:keepLines w:val="0"/>
        <w:pageBreakBefore w:val="0"/>
        <w:widowControl w:val="0"/>
        <w:kinsoku/>
        <w:wordWrap/>
        <w:overflowPunct/>
        <w:topLinePunct w:val="0"/>
        <w:autoSpaceDE/>
        <w:autoSpaceDN/>
        <w:bidi w:val="0"/>
        <w:adjustRightInd/>
        <w:snapToGrid/>
        <w:spacing w:after="312" w:afterLines="100" w:line="560" w:lineRule="exact"/>
        <w:jc w:val="right"/>
        <w:textAlignment w:val="auto"/>
        <w:rPr>
          <w:rFonts w:hint="default" w:ascii="Times New Roman" w:hAnsi="Times New Roman" w:eastAsia="楷体" w:cs="Times New Roman"/>
          <w:bCs/>
          <w:color w:val="auto"/>
          <w:sz w:val="32"/>
        </w:rPr>
      </w:pPr>
      <w:r>
        <w:rPr>
          <w:rFonts w:ascii="Times New Roman" w:hAnsi="Times New Roman" w:eastAsia="仿宋_GB2312" w:cs="Times New Roman"/>
          <w:bCs/>
          <w:color w:val="auto"/>
          <w:sz w:val="32"/>
        </w:rPr>
        <w:t xml:space="preserve">                              </w:t>
      </w:r>
      <w:r>
        <w:rPr>
          <w:rFonts w:ascii="Times New Roman" w:hAnsi="Times New Roman" w:eastAsia="楷体_GB2312" w:cs="Times New Roman"/>
          <w:bCs/>
          <w:color w:val="auto"/>
          <w:sz w:val="32"/>
        </w:rPr>
        <w:t xml:space="preserve"> </w:t>
      </w:r>
      <w:r>
        <w:rPr>
          <w:rFonts w:hint="default" w:ascii="Times New Roman" w:hAnsi="Times New Roman" w:eastAsia="楷体" w:cs="Times New Roman"/>
          <w:bCs/>
          <w:color w:val="auto"/>
          <w:sz w:val="32"/>
        </w:rPr>
        <w:t xml:space="preserve"> </w:t>
      </w:r>
      <w:r>
        <w:rPr>
          <w:rFonts w:hint="eastAsia" w:ascii="Times New Roman" w:hAnsi="Times New Roman" w:eastAsia="楷体" w:cs="Times New Roman"/>
          <w:bCs/>
          <w:color w:val="auto"/>
          <w:sz w:val="32"/>
          <w:lang w:val="en-US" w:eastAsia="zh-CN"/>
        </w:rPr>
        <w:t xml:space="preserve"> </w:t>
      </w:r>
      <w:r>
        <w:rPr>
          <w:rFonts w:hint="default" w:ascii="Times New Roman" w:hAnsi="Times New Roman" w:eastAsia="楷体" w:cs="Times New Roman"/>
          <w:bCs/>
          <w:color w:val="auto"/>
          <w:sz w:val="32"/>
        </w:rPr>
        <w:t>[202</w:t>
      </w:r>
      <w:r>
        <w:rPr>
          <w:rFonts w:hint="eastAsia" w:eastAsia="楷体" w:cs="Times New Roman"/>
          <w:bCs/>
          <w:color w:val="auto"/>
          <w:sz w:val="32"/>
          <w:lang w:val="en-US" w:eastAsia="zh-CN"/>
        </w:rPr>
        <w:t>4</w:t>
      </w:r>
      <w:r>
        <w:rPr>
          <w:rFonts w:hint="default" w:ascii="Times New Roman" w:hAnsi="Times New Roman" w:eastAsia="楷体" w:cs="Times New Roman"/>
          <w:bCs/>
          <w:color w:val="auto"/>
          <w:sz w:val="32"/>
        </w:rPr>
        <w:t>]宜行复第</w:t>
      </w:r>
      <w:r>
        <w:rPr>
          <w:rFonts w:hint="eastAsia" w:eastAsia="楷体" w:cs="Times New Roman"/>
          <w:bCs/>
          <w:color w:val="auto"/>
          <w:sz w:val="32"/>
          <w:lang w:val="en-US" w:eastAsia="zh-CN"/>
        </w:rPr>
        <w:t>135</w:t>
      </w:r>
      <w:r>
        <w:rPr>
          <w:rFonts w:hint="default" w:ascii="Times New Roman" w:hAnsi="Times New Roman" w:eastAsia="楷体" w:cs="Times New Roman"/>
          <w:bCs/>
          <w:color w:val="auto"/>
          <w:sz w:val="32"/>
        </w:rPr>
        <w:t>号</w:t>
      </w:r>
    </w:p>
    <w:p w14:paraId="2A889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eastAsia="zh-CN"/>
        </w:rPr>
        <w:t>许</w:t>
      </w:r>
      <w:r>
        <w:rPr>
          <w:rFonts w:hint="eastAsia" w:eastAsia="仿宋_GB2312" w:cs="Times New Roman"/>
          <w:color w:val="auto"/>
          <w:sz w:val="32"/>
          <w:szCs w:val="32"/>
          <w:lang w:val="en-US" w:eastAsia="zh-CN"/>
        </w:rPr>
        <w:t>某</w:t>
      </w:r>
      <w:r>
        <w:rPr>
          <w:rFonts w:hint="default" w:ascii="Times New Roman" w:hAnsi="Times New Roman" w:eastAsia="仿宋_GB2312" w:cs="Times New Roman"/>
          <w:color w:val="auto"/>
          <w:sz w:val="32"/>
          <w:szCs w:val="32"/>
        </w:rPr>
        <w:t>。</w:t>
      </w:r>
    </w:p>
    <w:p w14:paraId="13407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被申请人</w:t>
      </w:r>
      <w:r>
        <w:rPr>
          <w:rFonts w:hint="default" w:ascii="Times New Roman" w:hAnsi="Times New Roman" w:eastAsia="仿宋_GB2312" w:cs="Times New Roman"/>
          <w:color w:val="auto"/>
          <w:sz w:val="32"/>
          <w:szCs w:val="32"/>
        </w:rPr>
        <w:t>：宜兴市市场监督管理局（以下简称</w:t>
      </w:r>
      <w:r>
        <w:rPr>
          <w:rFonts w:hint="default" w:ascii="Times New Roman" w:hAnsi="Times New Roman" w:eastAsia="仿宋_GB2312" w:cs="Times New Roman"/>
          <w:color w:val="auto"/>
          <w:sz w:val="32"/>
          <w:szCs w:val="32"/>
          <w:lang w:eastAsia="zh-CN"/>
        </w:rPr>
        <w:t>市市场监管局</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住所地宜兴市宜城街道龙潭西路53号。</w:t>
      </w:r>
    </w:p>
    <w:p w14:paraId="4714D850">
      <w:pPr>
        <w:keepNext w:val="0"/>
        <w:keepLines w:val="0"/>
        <w:pageBreakBefore w:val="0"/>
        <w:widowControl w:val="0"/>
        <w:kinsoku/>
        <w:wordWrap/>
        <w:overflowPunct/>
        <w:topLinePunct w:val="0"/>
        <w:autoSpaceDE/>
        <w:autoSpaceDN/>
        <w:bidi w:val="0"/>
        <w:adjustRightInd/>
        <w:snapToGrid/>
        <w:spacing w:after="312" w:afterLines="10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法定代表人：江峰</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市市场监管局</w:t>
      </w:r>
      <w:r>
        <w:rPr>
          <w:rFonts w:hint="default" w:ascii="Times New Roman" w:hAnsi="Times New Roman" w:eastAsia="仿宋_GB2312" w:cs="Times New Roman"/>
          <w:color w:val="auto"/>
          <w:sz w:val="32"/>
          <w:szCs w:val="32"/>
        </w:rPr>
        <w:t>局长。</w:t>
      </w:r>
    </w:p>
    <w:p w14:paraId="6F9C4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eastAsia="zh-CN"/>
        </w:rPr>
        <w:t>许某</w:t>
      </w:r>
      <w:r>
        <w:rPr>
          <w:rFonts w:hint="eastAsia" w:eastAsia="仿宋_GB2312" w:cs="Times New Roman"/>
          <w:sz w:val="32"/>
          <w:szCs w:val="32"/>
          <w:lang w:val="en-US" w:eastAsia="zh-CN"/>
        </w:rPr>
        <w:t>不服市市场监管局未在法定期限内履行法定职责</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color w:val="auto"/>
          <w:sz w:val="32"/>
          <w:szCs w:val="32"/>
        </w:rPr>
        <w:t>向本机关申请行政复议。经审查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本机关依法于</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年</w:t>
      </w:r>
      <w:r>
        <w:rPr>
          <w:rFonts w:hint="eastAsia" w:eastAsia="仿宋_GB2312" w:cs="Times New Roman"/>
          <w:color w:val="auto"/>
          <w:sz w:val="32"/>
          <w:lang w:val="en-US" w:eastAsia="zh-CN"/>
        </w:rPr>
        <w:t>12</w:t>
      </w:r>
      <w:r>
        <w:rPr>
          <w:rFonts w:hint="default" w:ascii="Times New Roman" w:hAnsi="Times New Roman" w:eastAsia="仿宋_GB2312" w:cs="Times New Roman"/>
          <w:color w:val="auto"/>
          <w:sz w:val="32"/>
        </w:rPr>
        <w:t>月</w:t>
      </w:r>
      <w:r>
        <w:rPr>
          <w:rFonts w:hint="eastAsia" w:eastAsia="仿宋_GB2312" w:cs="Times New Roman"/>
          <w:color w:val="auto"/>
          <w:sz w:val="32"/>
          <w:lang w:val="en-US" w:eastAsia="zh-CN"/>
        </w:rPr>
        <w:t>6</w:t>
      </w:r>
      <w:r>
        <w:rPr>
          <w:rFonts w:hint="default" w:ascii="Times New Roman" w:hAnsi="Times New Roman" w:eastAsia="仿宋_GB2312" w:cs="Times New Roman"/>
          <w:color w:val="auto"/>
          <w:sz w:val="32"/>
        </w:rPr>
        <w:t>日</w:t>
      </w:r>
      <w:r>
        <w:rPr>
          <w:rFonts w:hint="default" w:ascii="Times New Roman" w:hAnsi="Times New Roman" w:eastAsia="仿宋_GB2312" w:cs="Times New Roman"/>
          <w:color w:val="auto"/>
          <w:sz w:val="32"/>
          <w:szCs w:val="32"/>
        </w:rPr>
        <w:t>受理。本案现已审理终结。</w:t>
      </w:r>
    </w:p>
    <w:p w14:paraId="38199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许某</w:t>
      </w:r>
      <w:r>
        <w:rPr>
          <w:rFonts w:hint="default" w:ascii="Times New Roman" w:hAnsi="Times New Roman" w:eastAsia="仿宋_GB2312" w:cs="Times New Roman"/>
          <w:color w:val="auto"/>
          <w:sz w:val="32"/>
          <w:szCs w:val="32"/>
        </w:rPr>
        <w:t>称：</w:t>
      </w:r>
      <w:r>
        <w:rPr>
          <w:rFonts w:hint="default" w:ascii="Times New Roman" w:hAnsi="Times New Roman" w:eastAsia="仿宋_GB2312" w:cs="Times New Roman"/>
          <w:color w:val="auto"/>
          <w:sz w:val="32"/>
          <w:szCs w:val="32"/>
          <w:lang w:val="en-US" w:eastAsia="zh-CN"/>
        </w:rPr>
        <w:t>申请人于2024年9月在被申请人处投诉举报</w:t>
      </w:r>
      <w:r>
        <w:rPr>
          <w:rFonts w:hint="eastAsia" w:eastAsia="仿宋_GB2312" w:cs="Times New Roman"/>
          <w:color w:val="auto"/>
          <w:sz w:val="32"/>
          <w:szCs w:val="32"/>
          <w:lang w:val="en-US" w:eastAsia="zh-CN"/>
        </w:rPr>
        <w:t>某</w:t>
      </w:r>
      <w:r>
        <w:rPr>
          <w:rFonts w:hint="default" w:ascii="Times New Roman" w:hAnsi="Times New Roman" w:eastAsia="仿宋_GB2312" w:cs="Times New Roman"/>
          <w:color w:val="auto"/>
          <w:sz w:val="32"/>
          <w:szCs w:val="32"/>
          <w:lang w:val="en-US" w:eastAsia="zh-CN"/>
        </w:rPr>
        <w:t>食品坊生产的“</w:t>
      </w:r>
      <w:r>
        <w:rPr>
          <w:rFonts w:hint="eastAsia" w:eastAsia="仿宋_GB2312" w:cs="Times New Roman"/>
          <w:color w:val="auto"/>
          <w:sz w:val="32"/>
          <w:szCs w:val="32"/>
          <w:lang w:val="en-US" w:eastAsia="zh-CN"/>
        </w:rPr>
        <w:t>某</w:t>
      </w:r>
      <w:r>
        <w:rPr>
          <w:rFonts w:hint="default" w:ascii="Times New Roman" w:hAnsi="Times New Roman" w:eastAsia="仿宋_GB2312" w:cs="Times New Roman"/>
          <w:color w:val="auto"/>
          <w:sz w:val="32"/>
          <w:szCs w:val="32"/>
          <w:lang w:val="en-US" w:eastAsia="zh-CN"/>
        </w:rPr>
        <w:t>芝麻酥”违反了预包装食品标签通则相关规定以及食品安全法相关规定一案。申请人收到被申请人2024年10月12日作出的《宜兴市市场监督管理局举报不予立案告知书》</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申请人不服其未依照法律规定作出处理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遂复议。申请人认为：依照《市场监督管理局处理投诉举报暂行办法》第十四条“具有本办法规定的处理权限的市场监督管理部门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应当自收到投诉之日起七个工作日内作出受理或者不予受理的决定</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并告知投诉人。”的规定以及依照《市场监督管理投诉举报处理暂行办法》第七条：向市场监督管理部门同时提出投诉和举报</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或者提供的材料同时包含投诉和举报内容的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市场监督管理部门应当按照本办法规定的程序对投诉和举报予以分别处理。以及第十六条：市场监督管理部门经投诉人和被投诉人同意</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采用调解的方式处理投诉</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但法律、法规另有规定的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依照其规定。被申请人具有处理申请人的投诉的法定职责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但是其未就申请人的投诉作出任何处理属于未依法履行法定职责。</w:t>
      </w:r>
    </w:p>
    <w:p w14:paraId="04D56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请求法制机关支持申请人的所述所求。</w:t>
      </w:r>
    </w:p>
    <w:p w14:paraId="653DE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许某</w:t>
      </w:r>
      <w:r>
        <w:rPr>
          <w:rFonts w:hint="default" w:ascii="Times New Roman" w:hAnsi="Times New Roman" w:eastAsia="仿宋_GB2312" w:cs="Times New Roman"/>
          <w:color w:val="auto"/>
          <w:sz w:val="32"/>
          <w:szCs w:val="32"/>
        </w:rPr>
        <w:t>提交的证据：（1）</w:t>
      </w:r>
      <w:r>
        <w:rPr>
          <w:rFonts w:hint="eastAsia" w:eastAsia="仿宋_GB2312" w:cs="Times New Roman"/>
          <w:sz w:val="32"/>
          <w:szCs w:val="32"/>
          <w:lang w:val="en-US" w:eastAsia="zh-CN"/>
        </w:rPr>
        <w:t>投诉举报材料</w:t>
      </w:r>
      <w:r>
        <w:rPr>
          <w:rFonts w:hint="default" w:ascii="Times New Roman" w:hAnsi="Times New Roman" w:eastAsia="仿宋_GB2312" w:cs="Times New Roman"/>
          <w:color w:val="auto"/>
          <w:sz w:val="32"/>
          <w:szCs w:val="32"/>
          <w:lang w:val="en-US" w:eastAsia="zh-CN"/>
        </w:rPr>
        <w:t>；（2）</w:t>
      </w:r>
      <w:r>
        <w:rPr>
          <w:rFonts w:hint="eastAsia" w:eastAsia="仿宋_GB2312" w:cs="Times New Roman"/>
          <w:sz w:val="32"/>
          <w:szCs w:val="32"/>
          <w:lang w:val="en-US" w:eastAsia="zh-CN"/>
        </w:rPr>
        <w:t>举报不予立案告知书</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身份证明材料。</w:t>
      </w:r>
    </w:p>
    <w:p w14:paraId="5CA47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被申请人</w:t>
      </w:r>
      <w:r>
        <w:rPr>
          <w:rFonts w:hint="default" w:ascii="Times New Roman" w:hAnsi="Times New Roman" w:eastAsia="仿宋_GB2312" w:cs="Times New Roman"/>
          <w:color w:val="auto"/>
          <w:sz w:val="32"/>
          <w:szCs w:val="32"/>
        </w:rPr>
        <w:t>市市场监管局称：</w:t>
      </w:r>
      <w:r>
        <w:rPr>
          <w:rFonts w:hint="default" w:ascii="Times New Roman" w:hAnsi="Times New Roman" w:eastAsia="仿宋_GB2312" w:cs="Times New Roman"/>
          <w:color w:val="auto"/>
          <w:sz w:val="32"/>
          <w:szCs w:val="32"/>
          <w:lang w:val="en-US" w:eastAsia="zh-CN"/>
        </w:rPr>
        <w:t>经调查</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市市场监管局</w:t>
      </w:r>
      <w:r>
        <w:rPr>
          <w:rFonts w:hint="default" w:ascii="Times New Roman" w:hAnsi="Times New Roman" w:eastAsia="仿宋_GB2312" w:cs="Times New Roman"/>
          <w:color w:val="auto"/>
          <w:sz w:val="32"/>
          <w:szCs w:val="32"/>
          <w:lang w:val="en-US" w:eastAsia="zh-CN"/>
        </w:rPr>
        <w:t>在2024年9月21日收到申请人邮寄的快递单号为7000371187187投诉举报信。在法定时间内</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根据《市场监督管理投诉举报处理暂行办法》第十四条和第十五条的规定</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市市场监管局</w:t>
      </w:r>
      <w:r>
        <w:rPr>
          <w:rFonts w:hint="default" w:ascii="Times New Roman" w:hAnsi="Times New Roman" w:eastAsia="仿宋_GB2312" w:cs="Times New Roman"/>
          <w:color w:val="auto"/>
          <w:sz w:val="32"/>
          <w:szCs w:val="32"/>
          <w:lang w:val="en-US" w:eastAsia="zh-CN"/>
        </w:rPr>
        <w:t>于2024年9月23日依法作出不予受理投诉的决定。并制作投诉不予受理决定书通过EMS邮寄给申请人</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邮寄编号1285717966502。经查询EMS邮寄记录</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显示该快递于2024年9月25日签收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签收人是申请人（</w:t>
      </w:r>
      <w:r>
        <w:rPr>
          <w:rFonts w:hint="eastAsia" w:eastAsia="仿宋_GB2312" w:cs="Times New Roman"/>
          <w:color w:val="auto"/>
          <w:sz w:val="32"/>
          <w:szCs w:val="32"/>
          <w:lang w:val="en-US" w:eastAsia="zh-CN"/>
        </w:rPr>
        <w:t>许某</w:t>
      </w:r>
      <w:r>
        <w:rPr>
          <w:rFonts w:hint="default" w:ascii="Times New Roman" w:hAnsi="Times New Roman" w:eastAsia="仿宋_GB2312" w:cs="Times New Roman"/>
          <w:color w:val="auto"/>
          <w:sz w:val="32"/>
          <w:szCs w:val="32"/>
          <w:lang w:val="en-US" w:eastAsia="zh-CN"/>
        </w:rPr>
        <w:t>）。</w:t>
      </w:r>
    </w:p>
    <w:p w14:paraId="7EED4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市市场监管局</w:t>
      </w:r>
      <w:r>
        <w:rPr>
          <w:rFonts w:hint="default" w:ascii="Times New Roman" w:hAnsi="Times New Roman" w:eastAsia="仿宋_GB2312" w:cs="Times New Roman"/>
          <w:color w:val="auto"/>
          <w:sz w:val="32"/>
          <w:szCs w:val="32"/>
          <w:lang w:val="en-US" w:eastAsia="zh-CN"/>
        </w:rPr>
        <w:t>已经依法就申请人的投诉作出处理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处理结果已经送达申请人。申请人提出行政复议的事实与理由不成立</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请求复议机关依法驳回申请人的复议申请。</w:t>
      </w:r>
    </w:p>
    <w:p w14:paraId="4FB14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被申请人市市场监管局</w:t>
      </w:r>
      <w:r>
        <w:rPr>
          <w:rFonts w:hint="default" w:ascii="Times New Roman" w:hAnsi="Times New Roman" w:eastAsia="仿宋_GB2312" w:cs="Times New Roman"/>
          <w:color w:val="auto"/>
          <w:sz w:val="32"/>
          <w:szCs w:val="32"/>
        </w:rPr>
        <w:t>提交的证据：（1）</w:t>
      </w:r>
      <w:r>
        <w:rPr>
          <w:rFonts w:hint="eastAsia" w:eastAsia="仿宋_GB2312" w:cs="Times New Roman"/>
          <w:color w:val="auto"/>
          <w:sz w:val="32"/>
          <w:szCs w:val="32"/>
          <w:lang w:eastAsia="zh-CN"/>
        </w:rPr>
        <w:t>投诉不予受理决定书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邮寄物流信息截图</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投诉举报材料</w:t>
      </w:r>
      <w:r>
        <w:rPr>
          <w:rFonts w:hint="default" w:ascii="Times New Roman" w:hAnsi="Times New Roman" w:eastAsia="仿宋_GB2312" w:cs="Times New Roman"/>
          <w:color w:val="auto"/>
          <w:sz w:val="32"/>
          <w:szCs w:val="32"/>
          <w:lang w:val="en-US" w:eastAsia="zh-CN"/>
        </w:rPr>
        <w:t>。</w:t>
      </w:r>
    </w:p>
    <w:p w14:paraId="56F3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经审理查明：</w:t>
      </w:r>
      <w:r>
        <w:rPr>
          <w:rFonts w:hint="eastAsia" w:eastAsia="仿宋_GB2312" w:cs="Times New Roman"/>
          <w:color w:val="auto"/>
          <w:sz w:val="32"/>
          <w:szCs w:val="32"/>
          <w:lang w:val="en-US" w:eastAsia="zh-CN"/>
        </w:rPr>
        <w:t>2024年9月21日，被申请人市市场监管局收到申请人许某邮寄的投诉举报材料，许某主张其于2024年9月3日在某食品坊购买某芝麻酥，违反《中华人民共和国广告法》《中华人民共和国食品安全法</w:t>
      </w:r>
      <w:bookmarkStart w:id="3" w:name="_GoBack"/>
      <w:bookmarkEnd w:id="3"/>
      <w:r>
        <w:rPr>
          <w:rFonts w:hint="eastAsia" w:eastAsia="仿宋_GB2312" w:cs="Times New Roman"/>
          <w:color w:val="auto"/>
          <w:sz w:val="32"/>
          <w:szCs w:val="32"/>
          <w:lang w:val="en-US" w:eastAsia="zh-CN"/>
        </w:rPr>
        <w:t>》等规定，要求被申请人组织调解、化解争议纠纷。2024年9月23日，被申请人作出《投诉不予受理决定书》（宜市场监管[2024]第32号），并通过EMS邮寄给申请人。物流信息显示（EMS单号：1285717966502），2024年9月25日，许某本人签收信件。2024年12月2日，申请人向本机关提起行政复议申请，要求确认被申请人未在法定期限内告知是否受理投诉的行为违法。</w:t>
      </w:r>
    </w:p>
    <w:p w14:paraId="36DE7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val="en-US" w:eastAsia="zh-CN"/>
        </w:rPr>
      </w:pPr>
      <w:r>
        <w:rPr>
          <w:rFonts w:hint="eastAsia" w:eastAsia="仿宋_GB2312" w:cs="Times New Roman"/>
          <w:color w:val="auto"/>
          <w:sz w:val="32"/>
          <w:szCs w:val="32"/>
          <w:lang w:val="en-US" w:eastAsia="zh-CN"/>
        </w:rPr>
        <w:t>又查明，截至2024年12月25日，申请人许某在全国12315平台上留有记录的投诉达到3072次，举报达到3476次。</w:t>
      </w:r>
    </w:p>
    <w:p w14:paraId="19F2A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本机关认为，</w:t>
      </w:r>
      <w:r>
        <w:rPr>
          <w:rFonts w:hint="default" w:eastAsia="仿宋_GB2312"/>
          <w:color w:val="auto"/>
          <w:sz w:val="32"/>
          <w:szCs w:val="32"/>
        </w:rPr>
        <w:t>《市场监督管理投诉举报处理暂行办法》第</w:t>
      </w:r>
      <w:r>
        <w:rPr>
          <w:rFonts w:hint="eastAsia" w:eastAsia="仿宋_GB2312"/>
          <w:color w:val="auto"/>
          <w:sz w:val="32"/>
          <w:szCs w:val="32"/>
          <w:lang w:eastAsia="zh-CN"/>
        </w:rPr>
        <w:t>十四条</w:t>
      </w:r>
      <w:r>
        <w:rPr>
          <w:rFonts w:hint="default" w:eastAsia="仿宋_GB2312"/>
          <w:color w:val="auto"/>
          <w:sz w:val="32"/>
          <w:szCs w:val="32"/>
        </w:rPr>
        <w:t>规定：“</w:t>
      </w:r>
      <w:r>
        <w:rPr>
          <w:rFonts w:hint="default" w:eastAsia="仿宋_GB2312"/>
          <w:color w:val="auto"/>
          <w:sz w:val="32"/>
          <w:szCs w:val="32"/>
          <w:lang w:val="zh-CN" w:eastAsia="zh-CN"/>
        </w:rPr>
        <w:t> </w:t>
      </w:r>
      <w:bookmarkStart w:id="0" w:name="No41_T14K1"/>
      <w:bookmarkEnd w:id="0"/>
      <w:r>
        <w:rPr>
          <w:rFonts w:hint="default" w:eastAsia="仿宋_GB2312"/>
          <w:color w:val="auto"/>
          <w:sz w:val="32"/>
          <w:szCs w:val="32"/>
          <w:lang w:val="zh-CN" w:eastAsia="zh-CN"/>
        </w:rPr>
        <w:t>具有本办法规定的处理权限的市场监督管理部门</w:t>
      </w:r>
      <w:r>
        <w:rPr>
          <w:rFonts w:hint="eastAsia" w:eastAsia="仿宋_GB2312"/>
          <w:color w:val="auto"/>
          <w:sz w:val="32"/>
          <w:szCs w:val="32"/>
          <w:lang w:val="zh-CN" w:eastAsia="zh-CN"/>
        </w:rPr>
        <w:t>，</w:t>
      </w:r>
      <w:r>
        <w:rPr>
          <w:rFonts w:hint="default" w:eastAsia="仿宋_GB2312"/>
          <w:color w:val="auto"/>
          <w:sz w:val="32"/>
          <w:szCs w:val="32"/>
          <w:lang w:val="zh-CN" w:eastAsia="zh-CN"/>
        </w:rPr>
        <w:t>应当自收到投诉之日起七个工作日内作出受理或者不予受理的决定</w:t>
      </w:r>
      <w:r>
        <w:rPr>
          <w:rFonts w:hint="eastAsia" w:eastAsia="仿宋_GB2312"/>
          <w:color w:val="auto"/>
          <w:sz w:val="32"/>
          <w:szCs w:val="32"/>
          <w:lang w:val="zh-CN" w:eastAsia="zh-CN"/>
        </w:rPr>
        <w:t>，</w:t>
      </w:r>
      <w:r>
        <w:rPr>
          <w:rFonts w:hint="default" w:eastAsia="仿宋_GB2312"/>
          <w:color w:val="auto"/>
          <w:sz w:val="32"/>
          <w:szCs w:val="32"/>
          <w:lang w:val="zh-CN" w:eastAsia="zh-CN"/>
        </w:rPr>
        <w:t>并告知投诉人。</w:t>
      </w:r>
      <w:r>
        <w:rPr>
          <w:rFonts w:hint="default" w:eastAsia="仿宋_GB2312"/>
          <w:color w:val="auto"/>
          <w:sz w:val="32"/>
          <w:szCs w:val="32"/>
        </w:rPr>
        <w:t>”</w:t>
      </w:r>
      <w:r>
        <w:rPr>
          <w:rFonts w:hint="eastAsia" w:eastAsia="仿宋_GB2312"/>
          <w:color w:val="auto"/>
          <w:sz w:val="32"/>
          <w:szCs w:val="32"/>
          <w:lang w:eastAsia="zh-CN"/>
        </w:rPr>
        <w:t>第十五条第（三）项规定：“</w:t>
      </w:r>
      <w:r>
        <w:rPr>
          <w:rFonts w:hint="eastAsia" w:eastAsia="仿宋_GB2312"/>
          <w:color w:val="auto"/>
          <w:sz w:val="32"/>
          <w:szCs w:val="32"/>
          <w:lang w:val="zh-CN" w:eastAsia="zh-CN"/>
        </w:rPr>
        <w:t>投诉有下列情形之一的，市场监督管理部门不予受理：</w:t>
      </w:r>
      <w:bookmarkStart w:id="1" w:name="No44_T15K1X1"/>
      <w:bookmarkEnd w:id="1"/>
      <w:bookmarkStart w:id="2" w:name="No46_T15K1X3"/>
      <w:bookmarkEnd w:id="2"/>
      <w:r>
        <w:rPr>
          <w:rFonts w:hint="eastAsia" w:eastAsia="仿宋_GB2312"/>
          <w:color w:val="auto"/>
          <w:sz w:val="32"/>
          <w:szCs w:val="32"/>
          <w:lang w:val="zh-CN" w:eastAsia="zh-CN"/>
        </w:rPr>
        <w:t>（三）不是为生活消费需要购买、使用商品或者接受服务，或者不能证明与被投诉人之间存在消费者权益争议的；</w:t>
      </w:r>
      <w:r>
        <w:rPr>
          <w:rFonts w:hint="eastAsia" w:eastAsia="仿宋_GB2312"/>
          <w:color w:val="auto"/>
          <w:sz w:val="32"/>
          <w:szCs w:val="32"/>
          <w:lang w:eastAsia="zh-CN"/>
        </w:rPr>
        <w:t>”本案中，</w:t>
      </w:r>
      <w:r>
        <w:rPr>
          <w:rFonts w:hint="default" w:eastAsia="仿宋_GB2312"/>
          <w:color w:val="auto"/>
          <w:sz w:val="32"/>
          <w:szCs w:val="32"/>
        </w:rPr>
        <w:t>申请人</w:t>
      </w:r>
      <w:r>
        <w:rPr>
          <w:rFonts w:hint="eastAsia" w:eastAsia="仿宋_GB2312"/>
          <w:color w:val="auto"/>
          <w:sz w:val="32"/>
          <w:szCs w:val="32"/>
          <w:lang w:eastAsia="zh-CN"/>
        </w:rPr>
        <w:t>尽管购买案涉商品，但自</w:t>
      </w:r>
      <w:r>
        <w:rPr>
          <w:rFonts w:hint="eastAsia" w:eastAsia="仿宋_GB2312"/>
          <w:color w:val="auto"/>
          <w:sz w:val="32"/>
          <w:szCs w:val="32"/>
          <w:lang w:val="en-US" w:eastAsia="zh-CN"/>
        </w:rPr>
        <w:t>12315平台开通以来，投诉举报频次已明显超出消费者</w:t>
      </w:r>
      <w:r>
        <w:rPr>
          <w:rFonts w:hint="eastAsia" w:eastAsia="仿宋_GB2312"/>
          <w:color w:val="auto"/>
          <w:sz w:val="32"/>
          <w:szCs w:val="32"/>
          <w:lang w:val="zh-CN" w:eastAsia="zh-CN"/>
        </w:rPr>
        <w:t>为生活消费需要购买、使用商品或者接受服务的合理范畴，被申请人据此作出投诉不予受理决定，并无不当。同时，申请人</w:t>
      </w:r>
      <w:r>
        <w:rPr>
          <w:rFonts w:hint="default" w:eastAsia="仿宋_GB2312"/>
          <w:color w:val="auto"/>
          <w:sz w:val="32"/>
          <w:szCs w:val="32"/>
        </w:rPr>
        <w:t>通过</w:t>
      </w:r>
      <w:r>
        <w:rPr>
          <w:rFonts w:hint="eastAsia" w:eastAsia="仿宋_GB2312"/>
          <w:color w:val="auto"/>
          <w:sz w:val="32"/>
          <w:szCs w:val="32"/>
          <w:lang w:val="en-US" w:eastAsia="zh-CN"/>
        </w:rPr>
        <w:t>投诉举报信</w:t>
      </w:r>
      <w:r>
        <w:rPr>
          <w:rFonts w:hint="default" w:eastAsia="仿宋_GB2312"/>
          <w:color w:val="auto"/>
          <w:sz w:val="32"/>
          <w:szCs w:val="32"/>
        </w:rPr>
        <w:t>向被申请人</w:t>
      </w:r>
      <w:r>
        <w:rPr>
          <w:rFonts w:hint="eastAsia" w:eastAsia="仿宋_GB2312"/>
          <w:color w:val="auto"/>
          <w:sz w:val="32"/>
          <w:szCs w:val="32"/>
          <w:lang w:eastAsia="zh-CN"/>
        </w:rPr>
        <w:t>投诉，</w:t>
      </w:r>
      <w:r>
        <w:rPr>
          <w:rFonts w:hint="default" w:eastAsia="仿宋_GB2312"/>
          <w:color w:val="auto"/>
          <w:sz w:val="32"/>
          <w:szCs w:val="32"/>
        </w:rPr>
        <w:t>被申请人</w:t>
      </w:r>
      <w:r>
        <w:rPr>
          <w:rFonts w:hint="eastAsia" w:eastAsia="仿宋_GB2312"/>
          <w:color w:val="auto"/>
          <w:sz w:val="32"/>
          <w:szCs w:val="32"/>
          <w:lang w:eastAsia="zh-CN"/>
        </w:rPr>
        <w:t>审查</w:t>
      </w:r>
      <w:r>
        <w:rPr>
          <w:rFonts w:hint="default" w:eastAsia="仿宋_GB2312"/>
          <w:color w:val="auto"/>
          <w:sz w:val="32"/>
          <w:szCs w:val="32"/>
        </w:rPr>
        <w:t>后</w:t>
      </w:r>
      <w:r>
        <w:rPr>
          <w:rFonts w:hint="eastAsia" w:eastAsia="仿宋_GB2312"/>
          <w:color w:val="auto"/>
          <w:sz w:val="32"/>
          <w:szCs w:val="32"/>
          <w:lang w:eastAsia="zh-CN"/>
        </w:rPr>
        <w:t>在法定期限内作出投诉不予受理决定并邮寄送达至申请人。因此，被申请人已经在法定期限内履行了相应职责，申请人的复议请求缺乏依据。</w:t>
      </w:r>
    </w:p>
    <w:p w14:paraId="31855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根据《中华人民共和国行政复议法》第六十</w:t>
      </w:r>
      <w:r>
        <w:rPr>
          <w:rFonts w:hint="eastAsia" w:eastAsia="仿宋_GB2312" w:cs="Times New Roman"/>
          <w:sz w:val="32"/>
          <w:szCs w:val="32"/>
          <w:lang w:eastAsia="zh-CN"/>
        </w:rPr>
        <w:t>九</w:t>
      </w:r>
      <w:r>
        <w:rPr>
          <w:rFonts w:hint="default" w:ascii="Times New Roman" w:hAnsi="Times New Roman" w:eastAsia="仿宋_GB2312" w:cs="Times New Roman"/>
          <w:sz w:val="32"/>
          <w:szCs w:val="32"/>
        </w:rPr>
        <w:t>条之规定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本机关决定如下：</w:t>
      </w:r>
    </w:p>
    <w:p w14:paraId="20591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val="en-US" w:eastAsia="zh-CN"/>
        </w:rPr>
      </w:pPr>
      <w:r>
        <w:rPr>
          <w:rFonts w:hint="eastAsia" w:eastAsia="仿宋_GB2312" w:cs="Times New Roman"/>
          <w:sz w:val="32"/>
          <w:szCs w:val="32"/>
          <w:lang w:eastAsia="zh-CN"/>
        </w:rPr>
        <w:t>驳回申请人的行政复议请求</w:t>
      </w:r>
      <w:r>
        <w:rPr>
          <w:rFonts w:hint="eastAsia" w:eastAsia="仿宋_GB2312" w:cs="Times New Roman"/>
          <w:sz w:val="32"/>
          <w:szCs w:val="32"/>
          <w:lang w:val="en-US" w:eastAsia="zh-CN"/>
        </w:rPr>
        <w:t>。</w:t>
      </w:r>
    </w:p>
    <w:p w14:paraId="2E15D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申请人如不服本行政复议决定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可以自接到行政复议决定书之日起十五日内向人民法院提起行政诉讼。</w:t>
      </w:r>
    </w:p>
    <w:p w14:paraId="47E14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6FD3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DD2E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713A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二〇二四年</w:t>
      </w:r>
      <w:r>
        <w:rPr>
          <w:rFonts w:hint="eastAsia" w:eastAsia="仿宋_GB2312" w:cs="Times New Roman"/>
          <w:sz w:val="32"/>
          <w:szCs w:val="32"/>
          <w:lang w:val="en-US" w:eastAsia="zh-CN"/>
        </w:rPr>
        <w:t>十二</w:t>
      </w:r>
      <w:r>
        <w:rPr>
          <w:rFonts w:hint="default" w:ascii="Times New Roman" w:hAnsi="Times New Roman" w:eastAsia="仿宋_GB2312" w:cs="Times New Roman"/>
          <w:sz w:val="32"/>
          <w:szCs w:val="32"/>
        </w:rPr>
        <w:t>月</w:t>
      </w:r>
      <w:r>
        <w:rPr>
          <w:rFonts w:hint="eastAsia" w:eastAsia="仿宋_GB2312" w:cs="Times New Roman"/>
          <w:sz w:val="32"/>
          <w:szCs w:val="32"/>
          <w:lang w:eastAsia="zh-CN"/>
        </w:rPr>
        <w:t>三十一</w:t>
      </w:r>
      <w:r>
        <w:rPr>
          <w:rFonts w:hint="default" w:ascii="Times New Roman" w:hAnsi="Times New Roman" w:eastAsia="仿宋_GB2312" w:cs="Times New Roman"/>
          <w:sz w:val="32"/>
          <w:szCs w:val="32"/>
        </w:rPr>
        <w:t>日</w:t>
      </w:r>
    </w:p>
    <w:p w14:paraId="7558E8D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FEFF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val="en-US" w:eastAsia="zh-CN"/>
        </w:rPr>
      </w:pPr>
    </w:p>
    <w:p w14:paraId="25BC13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color w:val="auto"/>
        </w:rPr>
      </w:pPr>
    </w:p>
    <w:sectPr>
      <w:headerReference r:id="rId3" w:type="default"/>
      <w:footerReference r:id="rId4" w:type="default"/>
      <w:footerReference r:id="rId5" w:type="even"/>
      <w:pgSz w:w="11906" w:h="16838"/>
      <w:pgMar w:top="2098" w:right="1587"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BB46D8-D4B5-4121-B160-D673767A9F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50593DE5-5011-48C0-9647-55260362CB70}"/>
  </w:font>
  <w:font w:name="仿宋_GB2312">
    <w:panose1 w:val="02010609030101010101"/>
    <w:charset w:val="86"/>
    <w:family w:val="auto"/>
    <w:pitch w:val="default"/>
    <w:sig w:usb0="00000001" w:usb1="080E0000" w:usb2="00000000" w:usb3="00000000" w:csb0="00040000" w:csb1="00000000"/>
    <w:embedRegular r:id="rId3" w:fontKey="{D7CC34BB-A18A-4FA6-91E7-F0FC687E2EE9}"/>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C8E50B94-0ECF-453A-973E-AD7C77A4E6EC}"/>
  </w:font>
  <w:font w:name="楷体_GB2312">
    <w:panose1 w:val="02010609030101010101"/>
    <w:charset w:val="86"/>
    <w:family w:val="modern"/>
    <w:pitch w:val="default"/>
    <w:sig w:usb0="00000001" w:usb1="080E0000" w:usb2="00000000" w:usb3="00000000" w:csb0="00040000" w:csb1="00000000"/>
    <w:embedRegular r:id="rId5" w:fontKey="{B5CC45D6-94AE-4613-9276-75BB968D47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5121">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9D9F22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384C">
    <w:pPr>
      <w:pStyle w:val="6"/>
      <w:framePr w:wrap="around" w:vAnchor="text" w:hAnchor="margin" w:xAlign="center" w:y="1"/>
      <w:rPr>
        <w:rStyle w:val="10"/>
      </w:rPr>
    </w:pPr>
    <w:r>
      <w:fldChar w:fldCharType="begin"/>
    </w:r>
    <w:r>
      <w:rPr>
        <w:rStyle w:val="10"/>
      </w:rPr>
      <w:instrText xml:space="preserve">PAGE  </w:instrText>
    </w:r>
    <w:r>
      <w:fldChar w:fldCharType="end"/>
    </w:r>
  </w:p>
  <w:p w14:paraId="081BE63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F70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zFlYjE0OWFhNThhOGQxZjFiZDk3M2FjYjFkMzMifQ=="/>
  </w:docVars>
  <w:rsids>
    <w:rsidRoot w:val="26FE336F"/>
    <w:rsid w:val="005574FC"/>
    <w:rsid w:val="009E4409"/>
    <w:rsid w:val="020C008E"/>
    <w:rsid w:val="03184E1A"/>
    <w:rsid w:val="032F2286"/>
    <w:rsid w:val="04575F38"/>
    <w:rsid w:val="07035F04"/>
    <w:rsid w:val="07A64AE1"/>
    <w:rsid w:val="08214C49"/>
    <w:rsid w:val="08E81855"/>
    <w:rsid w:val="08FD2E27"/>
    <w:rsid w:val="09CB082F"/>
    <w:rsid w:val="0A3D0257"/>
    <w:rsid w:val="0B815649"/>
    <w:rsid w:val="0B8559AF"/>
    <w:rsid w:val="0BD04822"/>
    <w:rsid w:val="0CC82278"/>
    <w:rsid w:val="0F641C63"/>
    <w:rsid w:val="10A74D0F"/>
    <w:rsid w:val="10CD1330"/>
    <w:rsid w:val="10E72A60"/>
    <w:rsid w:val="142E616C"/>
    <w:rsid w:val="164F42C2"/>
    <w:rsid w:val="191922BA"/>
    <w:rsid w:val="1A834296"/>
    <w:rsid w:val="1B25159F"/>
    <w:rsid w:val="1C393D1E"/>
    <w:rsid w:val="1C540F39"/>
    <w:rsid w:val="1CF41C99"/>
    <w:rsid w:val="1DA96DDA"/>
    <w:rsid w:val="1DD75AB6"/>
    <w:rsid w:val="208A0091"/>
    <w:rsid w:val="21617F9F"/>
    <w:rsid w:val="22DD4148"/>
    <w:rsid w:val="23B239A9"/>
    <w:rsid w:val="26FE336F"/>
    <w:rsid w:val="2BC97441"/>
    <w:rsid w:val="2C0B2E8A"/>
    <w:rsid w:val="2C1300E8"/>
    <w:rsid w:val="2CA6451B"/>
    <w:rsid w:val="2DD70495"/>
    <w:rsid w:val="2E3D5BCE"/>
    <w:rsid w:val="2E5073D1"/>
    <w:rsid w:val="2F4862FA"/>
    <w:rsid w:val="30A92DC8"/>
    <w:rsid w:val="31AC14CC"/>
    <w:rsid w:val="321C6BC8"/>
    <w:rsid w:val="324E00CB"/>
    <w:rsid w:val="333033CE"/>
    <w:rsid w:val="35FE4D29"/>
    <w:rsid w:val="36362894"/>
    <w:rsid w:val="373F6125"/>
    <w:rsid w:val="37AA2BA6"/>
    <w:rsid w:val="383F4F97"/>
    <w:rsid w:val="38BE2061"/>
    <w:rsid w:val="38BF4737"/>
    <w:rsid w:val="39260250"/>
    <w:rsid w:val="3AE12D7E"/>
    <w:rsid w:val="3F053A61"/>
    <w:rsid w:val="40210BCD"/>
    <w:rsid w:val="406C796F"/>
    <w:rsid w:val="40EA2821"/>
    <w:rsid w:val="43CC7ECB"/>
    <w:rsid w:val="45B362AB"/>
    <w:rsid w:val="466958FF"/>
    <w:rsid w:val="46D324F5"/>
    <w:rsid w:val="46DC2DA2"/>
    <w:rsid w:val="46F8751A"/>
    <w:rsid w:val="48532FD2"/>
    <w:rsid w:val="49B20AE8"/>
    <w:rsid w:val="4A2E5D67"/>
    <w:rsid w:val="4A642AD5"/>
    <w:rsid w:val="4DF6300A"/>
    <w:rsid w:val="4E656129"/>
    <w:rsid w:val="51022355"/>
    <w:rsid w:val="537D2167"/>
    <w:rsid w:val="58A46B51"/>
    <w:rsid w:val="58B55EFF"/>
    <w:rsid w:val="58C3061C"/>
    <w:rsid w:val="58C31CA1"/>
    <w:rsid w:val="5AC266B1"/>
    <w:rsid w:val="5B0537B0"/>
    <w:rsid w:val="5D26561D"/>
    <w:rsid w:val="5FF8163D"/>
    <w:rsid w:val="606941E3"/>
    <w:rsid w:val="60F31CBA"/>
    <w:rsid w:val="619265F3"/>
    <w:rsid w:val="63A9322D"/>
    <w:rsid w:val="642301C1"/>
    <w:rsid w:val="64476EAE"/>
    <w:rsid w:val="68D51CA5"/>
    <w:rsid w:val="69B4575F"/>
    <w:rsid w:val="69D5454C"/>
    <w:rsid w:val="69D76646"/>
    <w:rsid w:val="6AE8112B"/>
    <w:rsid w:val="6B9E2823"/>
    <w:rsid w:val="6F525EB3"/>
    <w:rsid w:val="6FFF7AB2"/>
    <w:rsid w:val="706E4EB9"/>
    <w:rsid w:val="710F044A"/>
    <w:rsid w:val="74703F13"/>
    <w:rsid w:val="75FB6AD6"/>
    <w:rsid w:val="76052E1B"/>
    <w:rsid w:val="79276800"/>
    <w:rsid w:val="7AA0116B"/>
    <w:rsid w:val="7BBD5EA3"/>
    <w:rsid w:val="7C862377"/>
    <w:rsid w:val="7D63031F"/>
    <w:rsid w:val="7EDAA50C"/>
    <w:rsid w:val="7F311C48"/>
    <w:rsid w:val="7FA91A6A"/>
    <w:rsid w:val="7FE74340"/>
    <w:rsid w:val="7FE83EF8"/>
    <w:rsid w:val="CA2FA2A5"/>
    <w:rsid w:val="DEFF66CC"/>
    <w:rsid w:val="FBEF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eastAsia="黑体" w:asciiTheme="minorAscii" w:hAnsiTheme="minorAscii"/>
      <w:b/>
      <w:kern w:val="44"/>
      <w:sz w:val="36"/>
    </w:rPr>
  </w:style>
  <w:style w:type="paragraph" w:styleId="3">
    <w:name w:val="heading 2"/>
    <w:basedOn w:val="1"/>
    <w:next w:val="1"/>
    <w:semiHidden/>
    <w:unhideWhenUsed/>
    <w:qFormat/>
    <w:uiPriority w:val="0"/>
    <w:pPr>
      <w:keepNext/>
      <w:keepLines/>
      <w:spacing w:beforeLines="0" w:beforeAutospacing="0" w:afterLines="0" w:afterAutospacing="0" w:line="413" w:lineRule="auto"/>
      <w:outlineLvl w:val="1"/>
    </w:pPr>
    <w:rPr>
      <w:rFonts w:ascii="Arial" w:hAnsi="Arial" w:eastAsia="楷体"/>
      <w:b/>
      <w:sz w:val="36"/>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eastAsia="仿宋_GB2312" w:asciiTheme="minorAscii" w:hAnsiTheme="minorAscii"/>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rPr>
      <w:rFonts w:cs="Times New Roman"/>
    </w:rPr>
  </w:style>
  <w:style w:type="paragraph" w:customStyle="1" w:styleId="11">
    <w:name w:val="faguicon_p"/>
    <w:basedOn w:val="1"/>
    <w:qFormat/>
    <w:uiPriority w:val="0"/>
    <w:pPr>
      <w:ind w:firstLine="480"/>
    </w:pPr>
    <w:rPr>
      <w:rFonts w:ascii="微软雅黑" w:hAnsi="微软雅黑" w:eastAsia="微软雅黑" w:cs="微软雅黑"/>
    </w:rPr>
  </w:style>
  <w:style w:type="character" w:customStyle="1" w:styleId="12">
    <w:name w:val="any"/>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1830</Characters>
  <Lines>0</Lines>
  <Paragraphs>0</Paragraphs>
  <TotalTime>5</TotalTime>
  <ScaleCrop>false</ScaleCrop>
  <LinksUpToDate>false</LinksUpToDate>
  <CharactersWithSpaces>1871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2023-09-22T16:09:00Z</dcterms:created>
  <dc:creator>WPS_1639228238</dc:creator>
  <cp:lastModifiedBy>微信用户</cp:lastModifiedBy>
  <cp:lastPrinted>2024-12-26T00:37:00Z</cp:lastPrinted>
  <dcterms:modified xsi:type="dcterms:W3CDTF">2025-01-02T05:54:03Z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B998AFBA5DE24A09BBC56CAEAEA5BBA3_13</vt:lpwstr>
  </property>
</Properties>
</file>