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7FC" w:rsidRDefault="004F27FC" w:rsidP="005A1AA8">
      <w:pPr>
        <w:spacing w:line="360" w:lineRule="auto"/>
        <w:ind w:firstLine="2975"/>
        <w:jc w:val="center"/>
        <w:rPr>
          <w:rFonts w:ascii="华文中宋" w:eastAsia="华文中宋" w:hAnsi="华文中宋"/>
          <w:b/>
          <w:color w:val="FF0000"/>
          <w:spacing w:val="23"/>
          <w:kern w:val="4"/>
          <w:sz w:val="144"/>
          <w:szCs w:val="144"/>
        </w:rPr>
      </w:pPr>
    </w:p>
    <w:p w:rsidR="004F27FC" w:rsidRDefault="004F27FC">
      <w:pPr>
        <w:spacing w:line="360" w:lineRule="auto"/>
        <w:ind w:firstLineChars="0" w:firstLine="0"/>
        <w:jc w:val="center"/>
        <w:rPr>
          <w:rFonts w:ascii="华文中宋" w:eastAsia="华文中宋" w:hAnsi="华文中宋"/>
          <w:b/>
          <w:color w:val="FF0000"/>
          <w:spacing w:val="20"/>
          <w:kern w:val="4"/>
          <w:sz w:val="82"/>
          <w:szCs w:val="82"/>
        </w:rPr>
      </w:pPr>
    </w:p>
    <w:p w:rsidR="004F27FC" w:rsidRDefault="004F27FC">
      <w:pPr>
        <w:jc w:val="center"/>
        <w:rPr>
          <w:rFonts w:ascii="楷体_GB2312" w:eastAsia="楷体_GB2312" w:hAnsi="楷体"/>
          <w:szCs w:val="32"/>
        </w:rPr>
      </w:pPr>
    </w:p>
    <w:p w:rsidR="004F27FC" w:rsidRDefault="003018AC">
      <w:pPr>
        <w:jc w:val="center"/>
        <w:rPr>
          <w:rFonts w:ascii="楷体_GB2312" w:eastAsia="楷体_GB2312" w:hAnsi="楷体"/>
          <w:szCs w:val="32"/>
        </w:rPr>
      </w:pPr>
      <w:bookmarkStart w:id="0" w:name="PO_DocNum"/>
      <w:bookmarkEnd w:id="0"/>
      <w:r>
        <w:rPr>
          <w:rFonts w:ascii="楷体_GB2312" w:eastAsia="楷体_GB2312" w:hAnsi="楷体" w:hint="eastAsia"/>
          <w:szCs w:val="32"/>
        </w:rPr>
        <w:t>宜政发〔</w:t>
      </w:r>
      <w:r>
        <w:rPr>
          <w:rFonts w:ascii="楷体_GB2312" w:eastAsia="楷体_GB2312" w:hAnsi="楷体" w:hint="eastAsia"/>
          <w:szCs w:val="32"/>
        </w:rPr>
        <w:t>2024</w:t>
      </w:r>
      <w:r>
        <w:rPr>
          <w:rFonts w:ascii="楷体_GB2312" w:eastAsia="楷体_GB2312" w:hAnsi="楷体" w:hint="eastAsia"/>
          <w:szCs w:val="32"/>
        </w:rPr>
        <w:t>〕</w:t>
      </w:r>
      <w:r>
        <w:rPr>
          <w:rFonts w:ascii="楷体_GB2312" w:eastAsia="楷体_GB2312" w:hAnsi="楷体" w:hint="eastAsia"/>
          <w:szCs w:val="32"/>
        </w:rPr>
        <w:t>95</w:t>
      </w:r>
      <w:r>
        <w:rPr>
          <w:rFonts w:ascii="楷体_GB2312" w:eastAsia="楷体_GB2312" w:hAnsi="楷体" w:hint="eastAsia"/>
          <w:szCs w:val="32"/>
        </w:rPr>
        <w:t>号</w:t>
      </w:r>
    </w:p>
    <w:p w:rsidR="004F27FC" w:rsidRDefault="004F27FC">
      <w:pPr>
        <w:jc w:val="center"/>
        <w:rPr>
          <w:rFonts w:ascii="楷体_GB2312" w:eastAsia="楷体_GB2312" w:hAnsi="楷体"/>
          <w:szCs w:val="32"/>
        </w:rPr>
      </w:pPr>
    </w:p>
    <w:p w:rsidR="004F27FC" w:rsidRDefault="004F27FC"/>
    <w:p w:rsidR="004F27FC" w:rsidRDefault="003018AC">
      <w:pPr>
        <w:widowControl/>
        <w:ind w:firstLineChars="0" w:firstLine="0"/>
        <w:jc w:val="center"/>
        <w:rPr>
          <w:rFonts w:ascii="方正小标宋_GBK" w:eastAsia="方正小标宋_GBK"/>
          <w:sz w:val="44"/>
          <w:szCs w:val="44"/>
        </w:rPr>
      </w:pPr>
      <w:bookmarkStart w:id="1" w:name="quanwen"/>
      <w:r>
        <w:rPr>
          <w:rFonts w:ascii="方正小标宋_GBK" w:eastAsia="方正小标宋_GBK" w:hint="eastAsia"/>
          <w:sz w:val="44"/>
          <w:szCs w:val="44"/>
        </w:rPr>
        <w:t>市政府</w:t>
      </w:r>
      <w:r>
        <w:rPr>
          <w:rFonts w:ascii="方正小标宋_GBK" w:eastAsia="方正小标宋_GBK" w:hAnsi="宋体" w:cs="宋体" w:hint="eastAsia"/>
          <w:sz w:val="44"/>
          <w:szCs w:val="44"/>
        </w:rPr>
        <w:t>关于</w:t>
      </w:r>
      <w:r>
        <w:rPr>
          <w:rFonts w:ascii="方正小标宋_GBK" w:eastAsia="方正小标宋_GBK" w:hint="eastAsia"/>
          <w:sz w:val="44"/>
          <w:szCs w:val="44"/>
        </w:rPr>
        <w:t>印发宜兴市优化营商环境</w:t>
      </w:r>
    </w:p>
    <w:p w:rsidR="004F27FC" w:rsidRDefault="003018AC">
      <w:pPr>
        <w:widowControl/>
        <w:ind w:firstLineChars="0" w:firstLine="0"/>
        <w:jc w:val="center"/>
        <w:rPr>
          <w:rFonts w:eastAsia="方正小标宋简体"/>
          <w:sz w:val="44"/>
          <w:szCs w:val="44"/>
        </w:rPr>
      </w:pPr>
      <w:r>
        <w:rPr>
          <w:rFonts w:eastAsia="方正小标宋简体"/>
          <w:sz w:val="44"/>
          <w:szCs w:val="44"/>
        </w:rPr>
        <w:t>提升行动方案</w:t>
      </w:r>
      <w:r>
        <w:rPr>
          <w:rFonts w:eastAsia="方正小标宋简体"/>
          <w:sz w:val="44"/>
          <w:szCs w:val="44"/>
        </w:rPr>
        <w:t>2024</w:t>
      </w:r>
      <w:r>
        <w:rPr>
          <w:rFonts w:eastAsia="方正小标宋简体"/>
          <w:sz w:val="44"/>
          <w:szCs w:val="44"/>
        </w:rPr>
        <w:t>的通知</w:t>
      </w:r>
    </w:p>
    <w:p w:rsidR="004F27FC" w:rsidRDefault="004F27FC">
      <w:pPr>
        <w:widowControl/>
        <w:ind w:firstLineChars="0" w:firstLine="0"/>
        <w:jc w:val="left"/>
        <w:rPr>
          <w:szCs w:val="32"/>
        </w:rPr>
      </w:pPr>
    </w:p>
    <w:p w:rsidR="004F27FC" w:rsidRDefault="003018AC">
      <w:pPr>
        <w:widowControl/>
        <w:ind w:firstLineChars="0" w:firstLine="0"/>
        <w:jc w:val="left"/>
        <w:rPr>
          <w:rFonts w:eastAsia="仿宋_GB2312"/>
          <w:szCs w:val="32"/>
        </w:rPr>
      </w:pPr>
      <w:r>
        <w:rPr>
          <w:rFonts w:eastAsia="仿宋_GB2312"/>
          <w:szCs w:val="32"/>
        </w:rPr>
        <w:t>各开发区管委会（管理办），各镇人民政府，各街道办事处，市各委办局，市各直属单位：</w:t>
      </w:r>
    </w:p>
    <w:p w:rsidR="004F27FC" w:rsidRDefault="003018AC" w:rsidP="005A1AA8">
      <w:pPr>
        <w:pStyle w:val="Style2"/>
        <w:spacing w:line="560" w:lineRule="exact"/>
        <w:ind w:firstLine="640"/>
        <w:rPr>
          <w:sz w:val="32"/>
          <w:szCs w:val="32"/>
        </w:rPr>
      </w:pPr>
      <w:r>
        <w:rPr>
          <w:sz w:val="32"/>
          <w:szCs w:val="32"/>
        </w:rPr>
        <w:t>现将《宜兴市优化营商环境提升行动方案</w:t>
      </w:r>
      <w:r>
        <w:rPr>
          <w:sz w:val="32"/>
          <w:szCs w:val="32"/>
        </w:rPr>
        <w:t>2024</w:t>
      </w:r>
      <w:r>
        <w:rPr>
          <w:sz w:val="32"/>
          <w:szCs w:val="32"/>
        </w:rPr>
        <w:t>》印发给你们，请结合实际认真贯彻执行。</w:t>
      </w:r>
    </w:p>
    <w:p w:rsidR="004F27FC" w:rsidRDefault="004F27FC" w:rsidP="005A1AA8">
      <w:pPr>
        <w:ind w:firstLineChars="188" w:firstLine="602"/>
        <w:rPr>
          <w:rFonts w:eastAsia="仿宋_GB2312"/>
        </w:rPr>
      </w:pPr>
    </w:p>
    <w:p w:rsidR="004F27FC" w:rsidRDefault="004F27FC" w:rsidP="005A1AA8">
      <w:pPr>
        <w:pStyle w:val="Style2"/>
        <w:spacing w:line="560" w:lineRule="exact"/>
        <w:ind w:firstLine="620"/>
        <w:jc w:val="left"/>
      </w:pPr>
    </w:p>
    <w:p w:rsidR="004F27FC" w:rsidRDefault="003018AC" w:rsidP="005A1AA8">
      <w:pPr>
        <w:pStyle w:val="Style2"/>
        <w:spacing w:line="560" w:lineRule="exact"/>
        <w:ind w:firstLine="620"/>
        <w:jc w:val="center"/>
      </w:pPr>
      <w:r>
        <w:t xml:space="preserve">                         </w:t>
      </w:r>
      <w:r>
        <w:t>宜兴市人民政府</w:t>
      </w:r>
    </w:p>
    <w:p w:rsidR="004F27FC" w:rsidRDefault="003018AC" w:rsidP="005A1AA8">
      <w:pPr>
        <w:pStyle w:val="Style2"/>
        <w:spacing w:line="560" w:lineRule="exact"/>
        <w:ind w:firstLine="620"/>
        <w:jc w:val="center"/>
      </w:pPr>
      <w:r>
        <w:t xml:space="preserve">                         2024</w:t>
      </w:r>
      <w:r>
        <w:t>年</w:t>
      </w:r>
      <w:r>
        <w:t>7</w:t>
      </w:r>
      <w:r>
        <w:t>月</w:t>
      </w:r>
      <w:r>
        <w:t>22</w:t>
      </w:r>
      <w:r>
        <w:t>日</w:t>
      </w:r>
    </w:p>
    <w:p w:rsidR="004F27FC" w:rsidRDefault="004F27FC" w:rsidP="005A1AA8">
      <w:pPr>
        <w:pStyle w:val="50"/>
        <w:spacing w:before="0" w:beforeAutospacing="0" w:after="0" w:afterAutospacing="0"/>
        <w:ind w:left="2560"/>
        <w:rPr>
          <w:rFonts w:eastAsia="仿宋_GB2312"/>
        </w:rPr>
      </w:pPr>
    </w:p>
    <w:p w:rsidR="004F27FC" w:rsidRDefault="003018AC">
      <w:pPr>
        <w:widowControl/>
        <w:ind w:firstLineChars="0" w:firstLine="0"/>
        <w:jc w:val="left"/>
      </w:pPr>
      <w:r>
        <w:br w:type="page"/>
      </w:r>
    </w:p>
    <w:p w:rsidR="004F27FC" w:rsidRDefault="003018AC">
      <w:pPr>
        <w:tabs>
          <w:tab w:val="left" w:pos="2640"/>
        </w:tabs>
        <w:ind w:firstLineChars="0" w:firstLine="0"/>
        <w:jc w:val="center"/>
        <w:outlineLvl w:val="0"/>
        <w:rPr>
          <w:rFonts w:eastAsia="方正小标宋简体"/>
          <w:sz w:val="44"/>
          <w:szCs w:val="44"/>
        </w:rPr>
      </w:pPr>
      <w:r>
        <w:rPr>
          <w:rFonts w:eastAsia="方正小标宋简体"/>
          <w:sz w:val="44"/>
          <w:szCs w:val="44"/>
        </w:rPr>
        <w:lastRenderedPageBreak/>
        <w:t>宜兴市优化营商环境提升行动方案</w:t>
      </w:r>
      <w:r>
        <w:rPr>
          <w:rFonts w:eastAsia="方正小标宋简体"/>
          <w:sz w:val="44"/>
          <w:szCs w:val="44"/>
        </w:rPr>
        <w:t>2024</w:t>
      </w:r>
    </w:p>
    <w:p w:rsidR="004F27FC" w:rsidRDefault="004F27FC">
      <w:pPr>
        <w:ind w:firstLineChars="0" w:firstLine="0"/>
      </w:pPr>
    </w:p>
    <w:p w:rsidR="004F27FC" w:rsidRDefault="003018AC" w:rsidP="005A1AA8">
      <w:pPr>
        <w:pStyle w:val="a7"/>
        <w:spacing w:before="0" w:after="0" w:line="560" w:lineRule="exact"/>
        <w:jc w:val="left"/>
        <w:rPr>
          <w:rFonts w:ascii="Times New Roman" w:eastAsia="仿宋_GB2312" w:hAnsi="Times New Roman"/>
          <w:b w:val="0"/>
          <w:bCs w:val="0"/>
          <w:kern w:val="2"/>
          <w:szCs w:val="22"/>
        </w:rPr>
      </w:pPr>
      <w:r>
        <w:rPr>
          <w:rFonts w:ascii="Times New Roman" w:eastAsia="仿宋_GB2312" w:hAnsi="Times New Roman"/>
          <w:b w:val="0"/>
          <w:bCs w:val="0"/>
          <w:kern w:val="2"/>
          <w:szCs w:val="22"/>
        </w:rPr>
        <w:t>为认真贯彻党中央国务院、省委省政府和无锡市委市政府关于优化营商环境的部署要求，围绕世界银行新一轮营商环境评估体系，积极落实省和无锡市行动方案，重点聚焦经营主体突出关切和需求，进一步优化升级营商环境改革举措，切实解决企业痛点难点问题，不断激发各类经营主体活力和社会创造力，现制定本行动方案。</w:t>
      </w:r>
    </w:p>
    <w:p w:rsidR="004F27FC" w:rsidRDefault="003018AC" w:rsidP="005A1AA8">
      <w:pPr>
        <w:overflowPunct w:val="0"/>
        <w:outlineLvl w:val="0"/>
        <w:rPr>
          <w:rFonts w:eastAsia="黑体"/>
        </w:rPr>
      </w:pPr>
      <w:r>
        <w:rPr>
          <w:rFonts w:eastAsia="黑体"/>
        </w:rPr>
        <w:t>一、总体要求</w:t>
      </w:r>
    </w:p>
    <w:p w:rsidR="004F27FC" w:rsidRDefault="003018AC" w:rsidP="005A1AA8">
      <w:pPr>
        <w:overflowPunct w:val="0"/>
        <w:rPr>
          <w:rFonts w:eastAsia="仿宋_GB2312"/>
        </w:rPr>
      </w:pPr>
      <w:r>
        <w:rPr>
          <w:rFonts w:eastAsia="仿宋_GB2312"/>
        </w:rPr>
        <w:t>以习近平新时代中国特色社会主义思想为指导，全面贯彻党的二十大精神，</w:t>
      </w:r>
      <w:r>
        <w:rPr>
          <w:rFonts w:eastAsia="仿宋_GB2312"/>
          <w:szCs w:val="32"/>
        </w:rPr>
        <w:t>完整、准确、全面贯彻新</w:t>
      </w:r>
      <w:r>
        <w:rPr>
          <w:rFonts w:eastAsia="仿宋_GB2312"/>
          <w:szCs w:val="32"/>
        </w:rPr>
        <w:t>发展理念，坚持</w:t>
      </w:r>
      <w:r>
        <w:rPr>
          <w:rFonts w:eastAsia="仿宋_GB2312" w:hint="eastAsia"/>
          <w:szCs w:val="32"/>
        </w:rPr>
        <w:t>“</w:t>
      </w:r>
      <w:r>
        <w:rPr>
          <w:rFonts w:eastAsia="仿宋_GB2312"/>
          <w:szCs w:val="32"/>
        </w:rPr>
        <w:t>两个毫不动摇</w:t>
      </w:r>
      <w:r>
        <w:rPr>
          <w:rFonts w:eastAsia="仿宋_GB2312" w:hint="eastAsia"/>
          <w:szCs w:val="32"/>
        </w:rPr>
        <w:t>”</w:t>
      </w:r>
      <w:r>
        <w:rPr>
          <w:rFonts w:eastAsia="仿宋_GB2312"/>
          <w:szCs w:val="32"/>
        </w:rPr>
        <w:t>，发挥市场在资源配置中的决定性作用，更好发挥政府作用，推动有效市场和有为政府更好结合，</w:t>
      </w:r>
      <w:r>
        <w:rPr>
          <w:rFonts w:eastAsia="仿宋_GB2312"/>
        </w:rPr>
        <w:t>对标一流营商环境标准，</w:t>
      </w:r>
      <w:r>
        <w:rPr>
          <w:rFonts w:eastAsia="仿宋_GB2312"/>
          <w:szCs w:val="32"/>
        </w:rPr>
        <w:t>围绕市场准入、公平竞争、经营服务、权益保障、社会信用等经营主体关心关注的重点领域，不断创新企业全生命周期服务方式，依法平等保护各类经营主体合法权益，精细化</w:t>
      </w:r>
      <w:r>
        <w:rPr>
          <w:rFonts w:eastAsia="仿宋_GB2312"/>
        </w:rPr>
        <w:t>推进营商环境各领域创造性、引领性改革，以高水平一流营商环境助</w:t>
      </w:r>
      <w:proofErr w:type="gramStart"/>
      <w:r>
        <w:rPr>
          <w:rFonts w:eastAsia="仿宋_GB2312"/>
        </w:rPr>
        <w:t>推全市</w:t>
      </w:r>
      <w:proofErr w:type="gramEnd"/>
      <w:r>
        <w:rPr>
          <w:rFonts w:eastAsia="仿宋_GB2312"/>
        </w:rPr>
        <w:t>经济社会高质量发展。</w:t>
      </w:r>
    </w:p>
    <w:p w:rsidR="004F27FC" w:rsidRDefault="003018AC" w:rsidP="005A1AA8">
      <w:pPr>
        <w:overflowPunct w:val="0"/>
        <w:outlineLvl w:val="0"/>
        <w:rPr>
          <w:rFonts w:eastAsia="黑体"/>
        </w:rPr>
      </w:pPr>
      <w:r>
        <w:rPr>
          <w:rFonts w:eastAsia="黑体"/>
        </w:rPr>
        <w:t>二、放宽行业准入，打造公平便捷市场环境</w:t>
      </w:r>
    </w:p>
    <w:p w:rsidR="004F27FC" w:rsidRDefault="003018AC" w:rsidP="005A1AA8">
      <w:pPr>
        <w:overflowPunct w:val="0"/>
        <w:rPr>
          <w:rFonts w:eastAsia="楷体_GB2312"/>
        </w:rPr>
      </w:pPr>
      <w:r>
        <w:rPr>
          <w:rFonts w:eastAsia="楷体_GB2312"/>
        </w:rPr>
        <w:t>（一）</w:t>
      </w:r>
      <w:bookmarkStart w:id="2" w:name="_Hlk170891893"/>
      <w:r>
        <w:rPr>
          <w:rFonts w:eastAsia="楷体_GB2312"/>
        </w:rPr>
        <w:t>放宽准入要求</w:t>
      </w:r>
      <w:bookmarkEnd w:id="2"/>
    </w:p>
    <w:p w:rsidR="004F27FC" w:rsidRDefault="003018AC" w:rsidP="005A1AA8">
      <w:pPr>
        <w:overflowPunct w:val="0"/>
        <w:rPr>
          <w:rFonts w:eastAsia="仿宋_GB2312"/>
        </w:rPr>
      </w:pPr>
      <w:r>
        <w:rPr>
          <w:rStyle w:val="3Char"/>
          <w:rFonts w:eastAsia="仿宋_GB2312"/>
        </w:rPr>
        <w:t>1.</w:t>
      </w:r>
      <w:r>
        <w:rPr>
          <w:rStyle w:val="3Char"/>
          <w:rFonts w:eastAsia="仿宋_GB2312"/>
        </w:rPr>
        <w:t>放宽市场准入</w:t>
      </w:r>
      <w:r>
        <w:rPr>
          <w:rFonts w:eastAsia="仿宋_GB2312"/>
        </w:rPr>
        <w:t>。全面落实市场准入负面清单和外商投资准入负面清单等制度，完善违背市场准入负面清单案例排查归集制度，对违反市场准入负面清单情况进行监测、归集、通报。</w:t>
      </w:r>
      <w:r>
        <w:rPr>
          <w:rFonts w:eastAsia="仿宋_GB2312"/>
        </w:rPr>
        <w:lastRenderedPageBreak/>
        <w:t>不得以备案、注册、年检、认定、认证、指定、要求设立分公司等形式设定或变相设定准入障碍。全面落实、规范实施政府和社会资本合作新机制，对于符合条件的项目，优先选择民营企业参与，最大程度鼓励民营企业参与政府和社会资本合作新建（</w:t>
      </w:r>
      <w:proofErr w:type="gramStart"/>
      <w:r>
        <w:rPr>
          <w:rFonts w:eastAsia="仿宋_GB2312"/>
        </w:rPr>
        <w:t>含改扩建</w:t>
      </w:r>
      <w:proofErr w:type="gramEnd"/>
      <w:r>
        <w:rPr>
          <w:rFonts w:eastAsia="仿宋_GB2312"/>
        </w:rPr>
        <w:t>）项目。鼓励支持企业参与各类重大项目建设，促进要素资源畅通流动。</w:t>
      </w:r>
      <w:r>
        <w:rPr>
          <w:rStyle w:val="3Char"/>
          <w:rFonts w:eastAsia="仿宋_GB2312"/>
        </w:rPr>
        <w:t>（市发展改革委、市商务局、市市场监管局等相关部门按职责分工负责）</w:t>
      </w:r>
    </w:p>
    <w:p w:rsidR="004F27FC" w:rsidRDefault="003018AC" w:rsidP="005A1AA8">
      <w:pPr>
        <w:overflowPunct w:val="0"/>
        <w:rPr>
          <w:rFonts w:eastAsia="仿宋_GB2312"/>
        </w:rPr>
      </w:pPr>
      <w:r>
        <w:rPr>
          <w:rStyle w:val="3Char"/>
          <w:rFonts w:eastAsia="仿宋_GB2312"/>
        </w:rPr>
        <w:t>2.</w:t>
      </w:r>
      <w:r>
        <w:rPr>
          <w:rStyle w:val="3Char"/>
          <w:rFonts w:eastAsia="仿宋_GB2312"/>
        </w:rPr>
        <w:t>便利</w:t>
      </w:r>
      <w:r>
        <w:rPr>
          <w:rStyle w:val="3Char"/>
          <w:rFonts w:eastAsia="仿宋_GB2312"/>
        </w:rPr>
        <w:t>企业开办</w:t>
      </w:r>
      <w:r>
        <w:rPr>
          <w:rFonts w:eastAsia="仿宋_GB2312"/>
        </w:rPr>
        <w:t>。持续深化企业开办</w:t>
      </w:r>
      <w:r>
        <w:rPr>
          <w:rFonts w:eastAsia="仿宋_GB2312" w:hint="eastAsia"/>
        </w:rPr>
        <w:t>“</w:t>
      </w:r>
      <w:r>
        <w:rPr>
          <w:rFonts w:eastAsia="仿宋_GB2312"/>
        </w:rPr>
        <w:t>一件事</w:t>
      </w:r>
      <w:r>
        <w:rPr>
          <w:rFonts w:eastAsia="仿宋_GB2312" w:hint="eastAsia"/>
        </w:rPr>
        <w:t>”</w:t>
      </w:r>
      <w:r>
        <w:rPr>
          <w:rFonts w:eastAsia="仿宋_GB2312"/>
        </w:rPr>
        <w:t>改革，</w:t>
      </w:r>
      <w:r>
        <w:rPr>
          <w:rFonts w:eastAsia="仿宋_GB2312"/>
          <w:szCs w:val="32"/>
        </w:rPr>
        <w:t>实施外商投资企业登记</w:t>
      </w:r>
      <w:r>
        <w:rPr>
          <w:rFonts w:eastAsia="仿宋_GB2312" w:hint="eastAsia"/>
          <w:szCs w:val="32"/>
        </w:rPr>
        <w:t>“</w:t>
      </w:r>
      <w:r>
        <w:rPr>
          <w:rFonts w:eastAsia="仿宋_GB2312"/>
          <w:szCs w:val="32"/>
        </w:rPr>
        <w:t>一窗通办</w:t>
      </w:r>
      <w:r>
        <w:rPr>
          <w:rFonts w:eastAsia="仿宋_GB2312" w:hint="eastAsia"/>
          <w:szCs w:val="32"/>
        </w:rPr>
        <w:t>”</w:t>
      </w:r>
      <w:r>
        <w:rPr>
          <w:rFonts w:eastAsia="仿宋_GB2312"/>
          <w:szCs w:val="32"/>
        </w:rPr>
        <w:t>，探索企业开办</w:t>
      </w:r>
      <w:r>
        <w:rPr>
          <w:rFonts w:eastAsia="仿宋_GB2312" w:hint="eastAsia"/>
          <w:szCs w:val="32"/>
        </w:rPr>
        <w:t>“</w:t>
      </w:r>
      <w:r>
        <w:rPr>
          <w:rFonts w:eastAsia="仿宋_GB2312"/>
          <w:szCs w:val="32"/>
        </w:rPr>
        <w:t>云服务</w:t>
      </w:r>
      <w:r>
        <w:rPr>
          <w:rFonts w:eastAsia="仿宋_GB2312" w:hint="eastAsia"/>
          <w:szCs w:val="32"/>
        </w:rPr>
        <w:t>”</w:t>
      </w:r>
      <w:r>
        <w:rPr>
          <w:rFonts w:eastAsia="仿宋_GB2312"/>
          <w:szCs w:val="32"/>
        </w:rPr>
        <w:t>，运用远程呼叫、远程响应、远程指导、远程审批，提升企业开办全程电子化服务体验，实现企业开办由</w:t>
      </w:r>
      <w:r>
        <w:rPr>
          <w:rFonts w:eastAsia="仿宋_GB2312" w:hint="eastAsia"/>
          <w:szCs w:val="32"/>
        </w:rPr>
        <w:t>“</w:t>
      </w:r>
      <w:r>
        <w:rPr>
          <w:rFonts w:eastAsia="仿宋_GB2312"/>
          <w:szCs w:val="32"/>
        </w:rPr>
        <w:t>速办</w:t>
      </w:r>
      <w:r>
        <w:rPr>
          <w:rFonts w:eastAsia="仿宋_GB2312" w:hint="eastAsia"/>
          <w:szCs w:val="32"/>
        </w:rPr>
        <w:t>”</w:t>
      </w:r>
      <w:r>
        <w:rPr>
          <w:rFonts w:eastAsia="仿宋_GB2312"/>
          <w:szCs w:val="32"/>
        </w:rPr>
        <w:t>向</w:t>
      </w:r>
      <w:r>
        <w:rPr>
          <w:rFonts w:eastAsia="仿宋_GB2312" w:hint="eastAsia"/>
          <w:szCs w:val="32"/>
        </w:rPr>
        <w:t>“</w:t>
      </w:r>
      <w:r>
        <w:rPr>
          <w:rFonts w:eastAsia="仿宋_GB2312"/>
          <w:szCs w:val="32"/>
        </w:rPr>
        <w:t>好办</w:t>
      </w:r>
      <w:r>
        <w:rPr>
          <w:rFonts w:eastAsia="仿宋_GB2312" w:hint="eastAsia"/>
          <w:szCs w:val="32"/>
        </w:rPr>
        <w:t>”</w:t>
      </w:r>
      <w:r>
        <w:rPr>
          <w:rFonts w:eastAsia="仿宋_GB2312"/>
          <w:szCs w:val="32"/>
        </w:rPr>
        <w:t>转变</w:t>
      </w:r>
      <w:r>
        <w:rPr>
          <w:rFonts w:eastAsia="仿宋_GB2312"/>
          <w:szCs w:val="32"/>
          <w:shd w:val="clear" w:color="auto" w:fill="FFFFFF"/>
        </w:rPr>
        <w:t>。</w:t>
      </w:r>
      <w:r>
        <w:rPr>
          <w:rFonts w:eastAsia="仿宋_GB2312"/>
        </w:rPr>
        <w:t>落实《企业名称登记管理规定实施办法》，全面落实名称申报承诺制，</w:t>
      </w:r>
      <w:proofErr w:type="gramStart"/>
      <w:r>
        <w:rPr>
          <w:rFonts w:eastAsia="仿宋_GB2312"/>
        </w:rPr>
        <w:t>完善核名争议</w:t>
      </w:r>
      <w:proofErr w:type="gramEnd"/>
      <w:r>
        <w:rPr>
          <w:rFonts w:eastAsia="仿宋_GB2312"/>
        </w:rPr>
        <w:t>解决机制，提升企业名称登记管理规范化、便利化水平。</w:t>
      </w:r>
      <w:r>
        <w:rPr>
          <w:rFonts w:eastAsia="仿宋_GB2312"/>
          <w:szCs w:val="32"/>
          <w:shd w:val="clear" w:color="auto" w:fill="FFFFFF"/>
        </w:rPr>
        <w:t>便利企业分支机构、连锁门</w:t>
      </w:r>
      <w:proofErr w:type="gramStart"/>
      <w:r>
        <w:rPr>
          <w:rFonts w:eastAsia="仿宋_GB2312"/>
          <w:szCs w:val="32"/>
          <w:shd w:val="clear" w:color="auto" w:fill="FFFFFF"/>
        </w:rPr>
        <w:t>店信息</w:t>
      </w:r>
      <w:proofErr w:type="gramEnd"/>
      <w:r>
        <w:rPr>
          <w:rFonts w:eastAsia="仿宋_GB2312"/>
          <w:szCs w:val="32"/>
          <w:shd w:val="clear" w:color="auto" w:fill="FFFFFF"/>
        </w:rPr>
        <w:t>变更，巩固和扩大</w:t>
      </w:r>
      <w:r>
        <w:rPr>
          <w:rFonts w:eastAsia="仿宋_GB2312" w:hint="eastAsia"/>
        </w:rPr>
        <w:t>“</w:t>
      </w:r>
      <w:r>
        <w:rPr>
          <w:rFonts w:eastAsia="仿宋_GB2312"/>
          <w:szCs w:val="32"/>
          <w:shd w:val="clear" w:color="auto" w:fill="FFFFFF"/>
        </w:rPr>
        <w:t>一照多址</w:t>
      </w:r>
      <w:r>
        <w:rPr>
          <w:rFonts w:eastAsia="仿宋_GB2312" w:hint="eastAsia"/>
        </w:rPr>
        <w:t>”“</w:t>
      </w:r>
      <w:r>
        <w:rPr>
          <w:rFonts w:eastAsia="仿宋_GB2312"/>
        </w:rPr>
        <w:t>个转企</w:t>
      </w:r>
      <w:r>
        <w:rPr>
          <w:rFonts w:eastAsia="仿宋_GB2312" w:hint="eastAsia"/>
        </w:rPr>
        <w:t>”</w:t>
      </w:r>
      <w:r>
        <w:rPr>
          <w:rFonts w:eastAsia="仿宋_GB2312"/>
        </w:rPr>
        <w:t>等改革成果，探索开展个人独资企业转型为公司。整合经营主体迁移调档环节，解决迁移登记</w:t>
      </w:r>
      <w:r>
        <w:rPr>
          <w:rFonts w:eastAsia="仿宋_GB2312" w:hint="eastAsia"/>
        </w:rPr>
        <w:t>“</w:t>
      </w:r>
      <w:r>
        <w:rPr>
          <w:rFonts w:eastAsia="仿宋_GB2312"/>
          <w:szCs w:val="32"/>
          <w:shd w:val="clear" w:color="auto" w:fill="FFFFFF"/>
        </w:rPr>
        <w:t>往返跑</w:t>
      </w:r>
      <w:r>
        <w:rPr>
          <w:rFonts w:eastAsia="仿宋_GB2312" w:hint="eastAsia"/>
        </w:rPr>
        <w:t>”</w:t>
      </w:r>
      <w:r>
        <w:rPr>
          <w:rFonts w:eastAsia="仿宋_GB2312"/>
        </w:rPr>
        <w:t>问题。</w:t>
      </w:r>
      <w:r>
        <w:rPr>
          <w:rFonts w:eastAsia="仿宋_GB2312"/>
          <w:szCs w:val="32"/>
          <w:shd w:val="clear" w:color="auto" w:fill="FFFFFF"/>
        </w:rPr>
        <w:t>提升登记</w:t>
      </w:r>
      <w:r>
        <w:rPr>
          <w:rFonts w:eastAsia="仿宋_GB2312"/>
          <w:szCs w:val="32"/>
          <w:shd w:val="clear" w:color="auto" w:fill="FFFFFF"/>
        </w:rPr>
        <w:t>注册</w:t>
      </w:r>
      <w:r>
        <w:rPr>
          <w:rFonts w:eastAsia="仿宋_GB2312" w:hint="eastAsia"/>
          <w:szCs w:val="32"/>
          <w:shd w:val="clear" w:color="auto" w:fill="FFFFFF"/>
        </w:rPr>
        <w:t>“</w:t>
      </w:r>
      <w:r>
        <w:rPr>
          <w:rFonts w:eastAsia="仿宋_GB2312"/>
          <w:szCs w:val="32"/>
          <w:shd w:val="clear" w:color="auto" w:fill="FFFFFF"/>
        </w:rPr>
        <w:t>规范化、标准化、便利化</w:t>
      </w:r>
      <w:r>
        <w:rPr>
          <w:rFonts w:eastAsia="仿宋_GB2312" w:hint="eastAsia"/>
          <w:szCs w:val="32"/>
          <w:shd w:val="clear" w:color="auto" w:fill="FFFFFF"/>
        </w:rPr>
        <w:t>”</w:t>
      </w:r>
      <w:r>
        <w:rPr>
          <w:rFonts w:eastAsia="仿宋_GB2312"/>
          <w:szCs w:val="32"/>
          <w:shd w:val="clear" w:color="auto" w:fill="FFFFFF"/>
        </w:rPr>
        <w:t>水平，推进市场主体注销登记便利化。打造</w:t>
      </w:r>
      <w:r>
        <w:rPr>
          <w:rFonts w:eastAsia="仿宋_GB2312" w:hint="eastAsia"/>
          <w:szCs w:val="32"/>
          <w:shd w:val="clear" w:color="auto" w:fill="FFFFFF"/>
        </w:rPr>
        <w:t>“</w:t>
      </w:r>
      <w:r>
        <w:rPr>
          <w:rFonts w:eastAsia="仿宋_GB2312"/>
          <w:szCs w:val="32"/>
          <w:shd w:val="clear" w:color="auto" w:fill="FFFFFF"/>
        </w:rPr>
        <w:t>肩并肩</w:t>
      </w:r>
      <w:r>
        <w:rPr>
          <w:rFonts w:eastAsia="仿宋_GB2312" w:hint="eastAsia"/>
          <w:szCs w:val="32"/>
          <w:shd w:val="clear" w:color="auto" w:fill="FFFFFF"/>
        </w:rPr>
        <w:t>”</w:t>
      </w:r>
      <w:r>
        <w:rPr>
          <w:rFonts w:eastAsia="仿宋_GB2312"/>
          <w:szCs w:val="32"/>
          <w:shd w:val="clear" w:color="auto" w:fill="FFFFFF"/>
        </w:rPr>
        <w:t>企业服务专区，节省市场主体业务办理时间。</w:t>
      </w:r>
      <w:r>
        <w:rPr>
          <w:rFonts w:eastAsia="仿宋_GB2312"/>
          <w:bCs/>
          <w:szCs w:val="32"/>
        </w:rPr>
        <w:t>推进电子营业执照应用，以集成化服务更好满足企业群众办事需求。</w:t>
      </w:r>
      <w:r>
        <w:rPr>
          <w:rFonts w:eastAsia="仿宋_GB2312"/>
          <w:szCs w:val="32"/>
        </w:rPr>
        <w:t>健全公共数据共享开放运行机制，加强</w:t>
      </w:r>
      <w:r>
        <w:rPr>
          <w:rFonts w:eastAsia="仿宋_GB2312"/>
          <w:szCs w:val="32"/>
          <w:shd w:val="clear" w:color="auto" w:fill="FFFFFF"/>
        </w:rPr>
        <w:t>跨层级、跨地域、跨部门</w:t>
      </w:r>
      <w:r>
        <w:rPr>
          <w:rFonts w:eastAsia="仿宋_GB2312"/>
          <w:szCs w:val="32"/>
        </w:rPr>
        <w:t>政务数据归集和共享，减少经营主体重复提交审批证明材料。</w:t>
      </w:r>
      <w:r>
        <w:rPr>
          <w:rFonts w:eastAsia="仿宋_GB2312"/>
        </w:rPr>
        <w:t>（</w:t>
      </w:r>
      <w:r>
        <w:rPr>
          <w:rStyle w:val="3Char"/>
          <w:rFonts w:eastAsia="仿宋_GB2312"/>
          <w:szCs w:val="32"/>
        </w:rPr>
        <w:t>市数据局、</w:t>
      </w:r>
      <w:r>
        <w:rPr>
          <w:rStyle w:val="3Char"/>
          <w:rFonts w:eastAsia="仿宋_GB2312"/>
        </w:rPr>
        <w:t>市市场监管局等相关部门按职责分工负责</w:t>
      </w:r>
      <w:r>
        <w:rPr>
          <w:rFonts w:eastAsia="仿宋_GB2312"/>
        </w:rPr>
        <w:t>）</w:t>
      </w:r>
    </w:p>
    <w:p w:rsidR="004F27FC" w:rsidRDefault="003018AC" w:rsidP="005A1AA8">
      <w:pPr>
        <w:overflowPunct w:val="0"/>
        <w:rPr>
          <w:rFonts w:eastAsia="楷体_GB2312"/>
        </w:rPr>
      </w:pPr>
      <w:r>
        <w:rPr>
          <w:rFonts w:eastAsia="楷体_GB2312"/>
        </w:rPr>
        <w:lastRenderedPageBreak/>
        <w:t>（二）</w:t>
      </w:r>
      <w:bookmarkStart w:id="3" w:name="_Hlk170891902"/>
      <w:r>
        <w:rPr>
          <w:rFonts w:eastAsia="楷体_GB2312"/>
        </w:rPr>
        <w:t>简化手续办理</w:t>
      </w:r>
      <w:bookmarkEnd w:id="3"/>
    </w:p>
    <w:p w:rsidR="004F27FC" w:rsidRDefault="003018AC" w:rsidP="005A1AA8">
      <w:pPr>
        <w:overflowPunct w:val="0"/>
        <w:rPr>
          <w:rStyle w:val="3Char"/>
          <w:rFonts w:eastAsia="仿宋_GB2312"/>
        </w:rPr>
      </w:pPr>
      <w:r>
        <w:rPr>
          <w:rStyle w:val="3Char"/>
          <w:rFonts w:eastAsia="仿宋_GB2312"/>
        </w:rPr>
        <w:t>3.</w:t>
      </w:r>
      <w:r>
        <w:rPr>
          <w:rStyle w:val="3Char"/>
          <w:rFonts w:eastAsia="仿宋_GB2312"/>
        </w:rPr>
        <w:t>简化项目审批</w:t>
      </w:r>
      <w:r>
        <w:rPr>
          <w:rFonts w:eastAsia="仿宋_GB2312"/>
        </w:rPr>
        <w:t>。深化</w:t>
      </w:r>
      <w:r>
        <w:rPr>
          <w:rFonts w:eastAsia="仿宋_GB2312" w:hint="eastAsia"/>
        </w:rPr>
        <w:t>“</w:t>
      </w:r>
      <w:r>
        <w:rPr>
          <w:rFonts w:eastAsia="仿宋_GB2312"/>
        </w:rPr>
        <w:t>三提三即</w:t>
      </w:r>
      <w:r>
        <w:rPr>
          <w:rFonts w:eastAsia="仿宋_GB2312" w:hint="eastAsia"/>
        </w:rPr>
        <w:t>”</w:t>
      </w:r>
      <w:r>
        <w:rPr>
          <w:rFonts w:eastAsia="仿宋_GB2312"/>
        </w:rPr>
        <w:t>改革，推进工程建设项目审批标准化、规范化、便利化。</w:t>
      </w:r>
      <w:r>
        <w:rPr>
          <w:rFonts w:eastAsia="仿宋_GB2312"/>
          <w:szCs w:val="32"/>
        </w:rPr>
        <w:t>出台《宜兴市工程建设项目</w:t>
      </w:r>
      <w:r>
        <w:rPr>
          <w:rFonts w:eastAsia="仿宋_GB2312" w:hint="eastAsia"/>
          <w:szCs w:val="32"/>
        </w:rPr>
        <w:t>“</w:t>
      </w:r>
      <w:r>
        <w:rPr>
          <w:rFonts w:eastAsia="仿宋_GB2312"/>
          <w:szCs w:val="32"/>
        </w:rPr>
        <w:t>三提三即</w:t>
      </w:r>
      <w:r>
        <w:rPr>
          <w:rFonts w:eastAsia="仿宋_GB2312" w:hint="eastAsia"/>
          <w:szCs w:val="32"/>
        </w:rPr>
        <w:t>”</w:t>
      </w:r>
      <w:r>
        <w:rPr>
          <w:rFonts w:eastAsia="仿宋_GB2312"/>
          <w:szCs w:val="32"/>
        </w:rPr>
        <w:t>审批改革实施方案》。</w:t>
      </w:r>
      <w:r>
        <w:rPr>
          <w:rFonts w:eastAsia="仿宋_GB2312"/>
        </w:rPr>
        <w:t>推行分阶段施工许可、分期验收等审批服务模式。</w:t>
      </w:r>
      <w:r>
        <w:rPr>
          <w:rFonts w:eastAsia="仿宋_GB2312"/>
          <w:szCs w:val="32"/>
        </w:rPr>
        <w:t>深化</w:t>
      </w:r>
      <w:r>
        <w:rPr>
          <w:rFonts w:eastAsia="仿宋_GB2312" w:hint="eastAsia"/>
          <w:szCs w:val="32"/>
        </w:rPr>
        <w:t>“</w:t>
      </w:r>
      <w:r>
        <w:rPr>
          <w:rFonts w:eastAsia="仿宋_GB2312"/>
          <w:szCs w:val="32"/>
        </w:rPr>
        <w:t>小型低风险项目</w:t>
      </w:r>
      <w:r>
        <w:rPr>
          <w:rFonts w:eastAsia="仿宋_GB2312" w:hint="eastAsia"/>
          <w:szCs w:val="32"/>
        </w:rPr>
        <w:t>”</w:t>
      </w:r>
      <w:r>
        <w:rPr>
          <w:rFonts w:eastAsia="仿宋_GB2312"/>
          <w:szCs w:val="32"/>
        </w:rPr>
        <w:t>审批制度改革，按规定逐步扩大低风险项目简易审批和小型低风险项目告知承诺制审批的范围。</w:t>
      </w:r>
      <w:r>
        <w:rPr>
          <w:rFonts w:eastAsia="仿宋_GB2312"/>
        </w:rPr>
        <w:t>深入推行重大项目</w:t>
      </w:r>
      <w:r>
        <w:rPr>
          <w:rFonts w:eastAsia="仿宋_GB2312" w:hint="eastAsia"/>
        </w:rPr>
        <w:t>“</w:t>
      </w:r>
      <w:r>
        <w:rPr>
          <w:rFonts w:eastAsia="仿宋_GB2312"/>
        </w:rPr>
        <w:t>双专班</w:t>
      </w:r>
      <w:r>
        <w:rPr>
          <w:rFonts w:eastAsia="仿宋_GB2312" w:hint="eastAsia"/>
        </w:rPr>
        <w:t>”</w:t>
      </w:r>
      <w:r>
        <w:rPr>
          <w:rFonts w:eastAsia="仿宋_GB2312"/>
        </w:rPr>
        <w:t>工作机制，</w:t>
      </w:r>
      <w:r>
        <w:rPr>
          <w:rFonts w:eastAsia="仿宋_GB2312"/>
          <w:szCs w:val="32"/>
        </w:rPr>
        <w:t>优化完善项目审批专班服务</w:t>
      </w:r>
      <w:r>
        <w:rPr>
          <w:rFonts w:eastAsia="仿宋_GB2312" w:hint="eastAsia"/>
          <w:szCs w:val="32"/>
        </w:rPr>
        <w:t>“</w:t>
      </w:r>
      <w:r>
        <w:rPr>
          <w:rFonts w:eastAsia="仿宋_GB2312"/>
          <w:szCs w:val="32"/>
        </w:rPr>
        <w:t>六步工作法</w:t>
      </w:r>
      <w:r>
        <w:rPr>
          <w:rFonts w:eastAsia="仿宋_GB2312" w:hint="eastAsia"/>
          <w:szCs w:val="32"/>
        </w:rPr>
        <w:t>”</w:t>
      </w:r>
      <w:r>
        <w:rPr>
          <w:rFonts w:eastAsia="仿宋_GB2312"/>
          <w:szCs w:val="32"/>
        </w:rPr>
        <w:t>，提供</w:t>
      </w:r>
      <w:r>
        <w:rPr>
          <w:rFonts w:eastAsia="仿宋_GB2312" w:hint="eastAsia"/>
          <w:szCs w:val="32"/>
        </w:rPr>
        <w:t>“</w:t>
      </w:r>
      <w:r>
        <w:rPr>
          <w:rFonts w:eastAsia="仿宋_GB2312"/>
          <w:szCs w:val="32"/>
        </w:rPr>
        <w:t>项目管家</w:t>
      </w:r>
      <w:r>
        <w:rPr>
          <w:rFonts w:eastAsia="仿宋_GB2312"/>
          <w:szCs w:val="32"/>
        </w:rPr>
        <w:t>+</w:t>
      </w:r>
      <w:r>
        <w:rPr>
          <w:rFonts w:eastAsia="仿宋_GB2312"/>
          <w:szCs w:val="32"/>
        </w:rPr>
        <w:t>跑团</w:t>
      </w:r>
      <w:r>
        <w:rPr>
          <w:rFonts w:eastAsia="仿宋_GB2312" w:hint="eastAsia"/>
          <w:szCs w:val="32"/>
        </w:rPr>
        <w:t>”</w:t>
      </w:r>
      <w:r>
        <w:rPr>
          <w:rFonts w:eastAsia="仿宋_GB2312"/>
          <w:szCs w:val="32"/>
        </w:rPr>
        <w:t>特色服务，</w:t>
      </w:r>
      <w:r>
        <w:rPr>
          <w:rFonts w:eastAsia="仿宋_GB2312"/>
        </w:rPr>
        <w:t>提升帮代办服务效率，为重大项目提供全流程跟踪服务。</w:t>
      </w:r>
      <w:r>
        <w:rPr>
          <w:rStyle w:val="3Char"/>
          <w:rFonts w:eastAsia="仿宋_GB2312"/>
        </w:rPr>
        <w:t>（</w:t>
      </w:r>
      <w:r>
        <w:rPr>
          <w:rStyle w:val="3Char"/>
          <w:rFonts w:eastAsia="仿宋_GB2312"/>
          <w:szCs w:val="32"/>
        </w:rPr>
        <w:t>市数据局</w:t>
      </w:r>
      <w:r>
        <w:rPr>
          <w:rStyle w:val="3Char"/>
          <w:rFonts w:eastAsia="仿宋_GB2312"/>
        </w:rPr>
        <w:t>、市住房城乡建设局、市发展改革委等相关部门按职责分工负责）</w:t>
      </w:r>
    </w:p>
    <w:p w:rsidR="004F27FC" w:rsidRDefault="003018AC" w:rsidP="005A1AA8">
      <w:pPr>
        <w:overflowPunct w:val="0"/>
        <w:rPr>
          <w:rFonts w:eastAsia="仿宋_GB2312"/>
        </w:rPr>
      </w:pPr>
      <w:r>
        <w:rPr>
          <w:rStyle w:val="3Char"/>
          <w:rFonts w:eastAsia="仿宋_GB2312"/>
        </w:rPr>
        <w:t>4.</w:t>
      </w:r>
      <w:r>
        <w:rPr>
          <w:rStyle w:val="3Char"/>
          <w:rFonts w:eastAsia="仿宋_GB2312"/>
        </w:rPr>
        <w:t>推行联动联办</w:t>
      </w:r>
      <w:r>
        <w:rPr>
          <w:rFonts w:eastAsia="仿宋_GB2312"/>
          <w:szCs w:val="32"/>
        </w:rPr>
        <w:t>。深化</w:t>
      </w:r>
      <w:r>
        <w:rPr>
          <w:rFonts w:eastAsia="仿宋_GB2312" w:hint="eastAsia"/>
          <w:szCs w:val="32"/>
        </w:rPr>
        <w:t>“</w:t>
      </w:r>
      <w:r>
        <w:rPr>
          <w:rFonts w:eastAsia="仿宋_GB2312"/>
          <w:szCs w:val="32"/>
        </w:rPr>
        <w:t>多测合一</w:t>
      </w:r>
      <w:r>
        <w:rPr>
          <w:rFonts w:eastAsia="仿宋_GB2312" w:hint="eastAsia"/>
          <w:szCs w:val="32"/>
        </w:rPr>
        <w:t>”</w:t>
      </w:r>
      <w:r>
        <w:rPr>
          <w:rFonts w:eastAsia="仿宋_GB2312"/>
          <w:szCs w:val="32"/>
        </w:rPr>
        <w:t>改革，发挥</w:t>
      </w:r>
      <w:r>
        <w:rPr>
          <w:rFonts w:eastAsia="仿宋_GB2312" w:hint="eastAsia"/>
          <w:szCs w:val="32"/>
        </w:rPr>
        <w:t>“</w:t>
      </w:r>
      <w:r>
        <w:rPr>
          <w:rFonts w:eastAsia="仿宋_GB2312"/>
          <w:szCs w:val="32"/>
        </w:rPr>
        <w:t>多测合一</w:t>
      </w:r>
      <w:r>
        <w:rPr>
          <w:rFonts w:eastAsia="仿宋_GB2312" w:hint="eastAsia"/>
          <w:szCs w:val="32"/>
        </w:rPr>
        <w:t>”</w:t>
      </w:r>
      <w:r>
        <w:rPr>
          <w:rFonts w:eastAsia="仿宋_GB2312"/>
          <w:szCs w:val="32"/>
        </w:rPr>
        <w:t>平台功能作用，规范测绘事项在线运</w:t>
      </w:r>
      <w:r>
        <w:rPr>
          <w:rFonts w:eastAsia="仿宋_GB2312"/>
        </w:rPr>
        <w:t>行和成果流转。编制以测绘效率、成果质量、信用管</w:t>
      </w:r>
      <w:r>
        <w:rPr>
          <w:rFonts w:eastAsia="仿宋_GB2312"/>
        </w:rPr>
        <w:t>理、综合实力等为重点的中介机构管理综合评价指标体系，满足建设单位多元化需求。深化拓展产业园区规划环评与</w:t>
      </w:r>
      <w:proofErr w:type="gramStart"/>
      <w:r>
        <w:rPr>
          <w:rFonts w:eastAsia="仿宋_GB2312"/>
        </w:rPr>
        <w:t>项目环</w:t>
      </w:r>
      <w:proofErr w:type="gramEnd"/>
      <w:r>
        <w:rPr>
          <w:rFonts w:eastAsia="仿宋_GB2312"/>
        </w:rPr>
        <w:t>评联动改革。优化联合验收方式，</w:t>
      </w:r>
      <w:r>
        <w:rPr>
          <w:rFonts w:eastAsia="仿宋_GB2312"/>
          <w:szCs w:val="32"/>
          <w:shd w:val="clear" w:color="auto" w:fill="FFFFFF"/>
        </w:rPr>
        <w:t>简化实行联合验收的工程建设项目竣工验收备案手续。</w:t>
      </w:r>
      <w:r>
        <w:rPr>
          <w:rStyle w:val="3Char"/>
          <w:rFonts w:eastAsia="仿宋_GB2312"/>
        </w:rPr>
        <w:t>（</w:t>
      </w:r>
      <w:r>
        <w:rPr>
          <w:rStyle w:val="3Char"/>
          <w:rFonts w:eastAsia="仿宋_GB2312"/>
          <w:szCs w:val="32"/>
        </w:rPr>
        <w:t>市数据局</w:t>
      </w:r>
      <w:r>
        <w:rPr>
          <w:rStyle w:val="3Char"/>
          <w:rFonts w:eastAsia="仿宋_GB2312"/>
        </w:rPr>
        <w:t>、市住房城乡建设局、市自然资源规划局、</w:t>
      </w:r>
      <w:r>
        <w:rPr>
          <w:rStyle w:val="3Char"/>
          <w:rFonts w:eastAsia="仿宋_GB2312"/>
        </w:rPr>
        <w:t>宜兴</w:t>
      </w:r>
      <w:r>
        <w:rPr>
          <w:rStyle w:val="3Char"/>
          <w:rFonts w:eastAsia="仿宋_GB2312"/>
        </w:rPr>
        <w:t>生态环境局、市水利局、市文体广电旅游局、市发展改革委等相关部门按职责分工负责）</w:t>
      </w:r>
    </w:p>
    <w:p w:rsidR="004F27FC" w:rsidRDefault="003018AC" w:rsidP="005A1AA8">
      <w:pPr>
        <w:overflowPunct w:val="0"/>
        <w:rPr>
          <w:rStyle w:val="3Char"/>
          <w:rFonts w:eastAsia="仿宋_GB2312"/>
        </w:rPr>
      </w:pPr>
      <w:r>
        <w:rPr>
          <w:rStyle w:val="3Char"/>
          <w:rFonts w:eastAsia="仿宋_GB2312"/>
        </w:rPr>
        <w:t>5.</w:t>
      </w:r>
      <w:r>
        <w:rPr>
          <w:rStyle w:val="3Char"/>
          <w:rFonts w:eastAsia="仿宋_GB2312"/>
        </w:rPr>
        <w:t>优化不动产登记服务</w:t>
      </w:r>
      <w:r>
        <w:rPr>
          <w:rFonts w:eastAsia="仿宋_GB2312"/>
        </w:rPr>
        <w:t>。完善不动产线上线下一体化受理平台功能，全面推行不动产交易、缴税、登记、水电气等关联事项</w:t>
      </w:r>
      <w:r>
        <w:rPr>
          <w:rFonts w:eastAsia="仿宋_GB2312" w:hint="eastAsia"/>
        </w:rPr>
        <w:t>“</w:t>
      </w:r>
      <w:r>
        <w:rPr>
          <w:rFonts w:eastAsia="仿宋_GB2312"/>
        </w:rPr>
        <w:t>一件事一次办</w:t>
      </w:r>
      <w:r>
        <w:rPr>
          <w:rFonts w:eastAsia="仿宋_GB2312" w:hint="eastAsia"/>
        </w:rPr>
        <w:t>”</w:t>
      </w:r>
      <w:r>
        <w:rPr>
          <w:rFonts w:eastAsia="仿宋_GB2312"/>
        </w:rPr>
        <w:t>，提升业务联办效率。</w:t>
      </w:r>
      <w:r>
        <w:rPr>
          <w:rFonts w:eastAsia="仿宋_GB2312"/>
          <w:szCs w:val="32"/>
        </w:rPr>
        <w:t>升级网页端、移动端</w:t>
      </w:r>
      <w:r>
        <w:rPr>
          <w:rFonts w:eastAsia="仿宋_GB2312"/>
          <w:szCs w:val="32"/>
        </w:rPr>
        <w:lastRenderedPageBreak/>
        <w:t>线上登记服务模块，让线上帮办延伸至更多的开发企业、中介机构、银行业金融机构，推广一站办理登记、一键查询信息便捷服务。</w:t>
      </w:r>
      <w:r>
        <w:rPr>
          <w:rFonts w:eastAsia="仿宋_GB2312"/>
        </w:rPr>
        <w:t>针对存量</w:t>
      </w:r>
      <w:proofErr w:type="gramStart"/>
      <w:r>
        <w:rPr>
          <w:rFonts w:eastAsia="仿宋_GB2312"/>
        </w:rPr>
        <w:t>房转移</w:t>
      </w:r>
      <w:proofErr w:type="gramEnd"/>
      <w:r>
        <w:rPr>
          <w:rFonts w:eastAsia="仿宋_GB2312"/>
        </w:rPr>
        <w:t>等涉及人员较多、风险性较高的分类登记业务，试行线上预审、线下核实新模式，保障交易安全。扩展</w:t>
      </w:r>
      <w:r>
        <w:rPr>
          <w:rFonts w:eastAsia="仿宋_GB2312" w:hint="eastAsia"/>
        </w:rPr>
        <w:t>“</w:t>
      </w:r>
      <w:r>
        <w:rPr>
          <w:rFonts w:eastAsia="仿宋_GB2312"/>
        </w:rPr>
        <w:t>带押过户</w:t>
      </w:r>
      <w:r>
        <w:rPr>
          <w:rFonts w:eastAsia="仿宋_GB2312" w:hint="eastAsia"/>
        </w:rPr>
        <w:t>”</w:t>
      </w:r>
      <w:r>
        <w:rPr>
          <w:rFonts w:eastAsia="仿宋_GB2312"/>
        </w:rPr>
        <w:t>应用场景和业务量，增加可提供</w:t>
      </w:r>
      <w:r>
        <w:rPr>
          <w:rFonts w:eastAsia="仿宋_GB2312" w:hint="eastAsia"/>
        </w:rPr>
        <w:t>“</w:t>
      </w:r>
      <w:r>
        <w:rPr>
          <w:rFonts w:eastAsia="仿宋_GB2312"/>
        </w:rPr>
        <w:t>带押过户</w:t>
      </w:r>
      <w:r>
        <w:rPr>
          <w:rFonts w:eastAsia="仿宋_GB2312" w:hint="eastAsia"/>
        </w:rPr>
        <w:t>”</w:t>
      </w:r>
      <w:r>
        <w:rPr>
          <w:rFonts w:eastAsia="仿宋_GB2312"/>
        </w:rPr>
        <w:t>服务的金融机构数量。</w:t>
      </w:r>
      <w:r>
        <w:rPr>
          <w:rStyle w:val="3Char"/>
          <w:rFonts w:eastAsia="仿宋_GB2312"/>
        </w:rPr>
        <w:t>（市自然资源规划局、市住房城乡建设局、市税务局、市供电公司等相关部门按职责分工负责）</w:t>
      </w:r>
    </w:p>
    <w:p w:rsidR="004F27FC" w:rsidRDefault="003018AC" w:rsidP="005A1AA8">
      <w:pPr>
        <w:widowControl/>
        <w:jc w:val="left"/>
        <w:rPr>
          <w:rStyle w:val="3Char"/>
          <w:rFonts w:eastAsia="仿宋_GB2312"/>
        </w:rPr>
      </w:pPr>
      <w:r>
        <w:rPr>
          <w:rStyle w:val="3Char"/>
          <w:rFonts w:eastAsia="仿宋_GB2312"/>
        </w:rPr>
        <w:t>6.</w:t>
      </w:r>
      <w:r>
        <w:rPr>
          <w:rStyle w:val="3Char"/>
          <w:rFonts w:eastAsia="仿宋_GB2312"/>
        </w:rPr>
        <w:t>强化企业用地保障</w:t>
      </w:r>
      <w:r>
        <w:rPr>
          <w:rFonts w:eastAsia="仿宋_GB2312"/>
          <w:szCs w:val="32"/>
        </w:rPr>
        <w:t>。深化工业用地</w:t>
      </w:r>
      <w:r>
        <w:rPr>
          <w:rFonts w:eastAsia="仿宋_GB2312" w:hint="eastAsia"/>
          <w:szCs w:val="32"/>
        </w:rPr>
        <w:t>“</w:t>
      </w:r>
      <w:r>
        <w:rPr>
          <w:rFonts w:eastAsia="仿宋_GB2312"/>
          <w:szCs w:val="32"/>
        </w:rPr>
        <w:t>标准地</w:t>
      </w:r>
      <w:r>
        <w:rPr>
          <w:rFonts w:eastAsia="仿宋_GB2312"/>
          <w:szCs w:val="32"/>
        </w:rPr>
        <w:t>+</w:t>
      </w:r>
      <w:r>
        <w:rPr>
          <w:rFonts w:eastAsia="仿宋_GB2312"/>
          <w:szCs w:val="32"/>
        </w:rPr>
        <w:t>双信地</w:t>
      </w:r>
      <w:r>
        <w:rPr>
          <w:rFonts w:eastAsia="仿宋_GB2312"/>
          <w:szCs w:val="32"/>
        </w:rPr>
        <w:t>+</w:t>
      </w:r>
      <w:r>
        <w:rPr>
          <w:rFonts w:eastAsia="仿宋_GB2312"/>
          <w:szCs w:val="32"/>
        </w:rPr>
        <w:t>定制地</w:t>
      </w:r>
      <w:r>
        <w:rPr>
          <w:rFonts w:eastAsia="仿宋_GB2312" w:hint="eastAsia"/>
          <w:szCs w:val="32"/>
        </w:rPr>
        <w:t>”</w:t>
      </w:r>
      <w:r>
        <w:rPr>
          <w:rFonts w:eastAsia="仿宋_GB2312"/>
          <w:szCs w:val="32"/>
        </w:rPr>
        <w:t>供应服务模式，落实工业项目综合评审、差别化弹性供应模式、</w:t>
      </w:r>
      <w:r>
        <w:rPr>
          <w:rFonts w:eastAsia="仿宋_GB2312"/>
          <w:szCs w:val="32"/>
        </w:rPr>
        <w:t>混合产业用地供应、</w:t>
      </w:r>
      <w:r>
        <w:rPr>
          <w:rFonts w:eastAsia="仿宋_GB2312" w:hint="eastAsia"/>
          <w:szCs w:val="32"/>
        </w:rPr>
        <w:t>“</w:t>
      </w:r>
      <w:r>
        <w:rPr>
          <w:rFonts w:eastAsia="仿宋_GB2312"/>
          <w:szCs w:val="32"/>
        </w:rPr>
        <w:t>带规划设计方案</w:t>
      </w:r>
      <w:r>
        <w:rPr>
          <w:rFonts w:eastAsia="仿宋_GB2312" w:hint="eastAsia"/>
          <w:szCs w:val="32"/>
        </w:rPr>
        <w:t>”</w:t>
      </w:r>
      <w:r>
        <w:rPr>
          <w:rFonts w:eastAsia="仿宋_GB2312"/>
          <w:szCs w:val="32"/>
        </w:rPr>
        <w:t>挂牌等措施，精准保障不同类型企业用地需求。规范实施区域评估工作，有效支撑项目前期策划生成和</w:t>
      </w:r>
      <w:r>
        <w:rPr>
          <w:rFonts w:eastAsia="仿宋_GB2312" w:hint="eastAsia"/>
          <w:szCs w:val="32"/>
        </w:rPr>
        <w:t>“</w:t>
      </w:r>
      <w:r>
        <w:rPr>
          <w:rFonts w:eastAsia="仿宋_GB2312"/>
          <w:szCs w:val="32"/>
        </w:rPr>
        <w:t>拿地即开工</w:t>
      </w:r>
      <w:r>
        <w:rPr>
          <w:rFonts w:eastAsia="仿宋_GB2312" w:hint="eastAsia"/>
          <w:szCs w:val="32"/>
        </w:rPr>
        <w:t>”</w:t>
      </w:r>
      <w:r>
        <w:rPr>
          <w:rFonts w:eastAsia="仿宋_GB2312"/>
          <w:szCs w:val="32"/>
        </w:rPr>
        <w:t>，积极推广</w:t>
      </w:r>
      <w:r>
        <w:rPr>
          <w:rFonts w:eastAsia="仿宋_GB2312" w:hint="eastAsia"/>
          <w:szCs w:val="32"/>
        </w:rPr>
        <w:t>“</w:t>
      </w:r>
      <w:r>
        <w:rPr>
          <w:rFonts w:eastAsia="仿宋_GB2312"/>
          <w:szCs w:val="32"/>
        </w:rPr>
        <w:t>竣备即发证</w:t>
      </w:r>
      <w:r>
        <w:rPr>
          <w:rFonts w:eastAsia="仿宋_GB2312" w:hint="eastAsia"/>
          <w:szCs w:val="32"/>
        </w:rPr>
        <w:t>”</w:t>
      </w:r>
      <w:r>
        <w:rPr>
          <w:rFonts w:eastAsia="仿宋_GB2312"/>
          <w:szCs w:val="32"/>
        </w:rPr>
        <w:t>、高标准</w:t>
      </w:r>
      <w:proofErr w:type="gramStart"/>
      <w:r>
        <w:rPr>
          <w:rFonts w:eastAsia="仿宋_GB2312"/>
          <w:szCs w:val="32"/>
        </w:rPr>
        <w:t>厂房分幢分层</w:t>
      </w:r>
      <w:proofErr w:type="gramEnd"/>
      <w:r>
        <w:rPr>
          <w:rFonts w:eastAsia="仿宋_GB2312"/>
          <w:szCs w:val="32"/>
        </w:rPr>
        <w:t>、工业用地首次登记</w:t>
      </w:r>
      <w:r>
        <w:rPr>
          <w:rFonts w:eastAsia="仿宋_GB2312" w:hint="eastAsia"/>
          <w:szCs w:val="32"/>
        </w:rPr>
        <w:t>“</w:t>
      </w:r>
      <w:r>
        <w:rPr>
          <w:rFonts w:eastAsia="仿宋_GB2312"/>
          <w:szCs w:val="32"/>
        </w:rPr>
        <w:t>零材料办理</w:t>
      </w:r>
      <w:r>
        <w:rPr>
          <w:rFonts w:eastAsia="仿宋_GB2312" w:hint="eastAsia"/>
          <w:szCs w:val="32"/>
        </w:rPr>
        <w:t>”</w:t>
      </w:r>
      <w:r>
        <w:rPr>
          <w:rFonts w:eastAsia="仿宋_GB2312"/>
          <w:szCs w:val="32"/>
        </w:rPr>
        <w:t>、</w:t>
      </w:r>
      <w:r>
        <w:rPr>
          <w:rFonts w:eastAsia="仿宋_GB2312" w:hint="eastAsia"/>
          <w:szCs w:val="32"/>
        </w:rPr>
        <w:t>“</w:t>
      </w:r>
      <w:r>
        <w:rPr>
          <w:rFonts w:eastAsia="仿宋_GB2312"/>
          <w:szCs w:val="32"/>
        </w:rPr>
        <w:t>交地即抵押</w:t>
      </w:r>
      <w:r>
        <w:rPr>
          <w:rFonts w:eastAsia="仿宋_GB2312" w:hint="eastAsia"/>
          <w:szCs w:val="32"/>
        </w:rPr>
        <w:t>”</w:t>
      </w:r>
      <w:r>
        <w:rPr>
          <w:rFonts w:eastAsia="仿宋_GB2312"/>
          <w:szCs w:val="32"/>
        </w:rPr>
        <w:t>等创新登记政策和应用场景。综合运用合理约束开发时限、鼓励合作开发等方式处置批而未供土地。因地制宜、因业制</w:t>
      </w:r>
      <w:proofErr w:type="gramStart"/>
      <w:r>
        <w:rPr>
          <w:rFonts w:eastAsia="仿宋_GB2312"/>
          <w:szCs w:val="32"/>
        </w:rPr>
        <w:t>宜推进</w:t>
      </w:r>
      <w:proofErr w:type="gramEnd"/>
      <w:r>
        <w:rPr>
          <w:rFonts w:eastAsia="仿宋_GB2312" w:hint="eastAsia"/>
          <w:szCs w:val="32"/>
        </w:rPr>
        <w:t>“</w:t>
      </w:r>
      <w:r>
        <w:rPr>
          <w:rFonts w:eastAsia="仿宋_GB2312"/>
          <w:szCs w:val="32"/>
        </w:rPr>
        <w:t>工业上楼</w:t>
      </w:r>
      <w:r>
        <w:rPr>
          <w:rFonts w:eastAsia="仿宋_GB2312" w:hint="eastAsia"/>
          <w:szCs w:val="32"/>
        </w:rPr>
        <w:t>”</w:t>
      </w:r>
      <w:r>
        <w:rPr>
          <w:rFonts w:eastAsia="仿宋_GB2312"/>
          <w:szCs w:val="32"/>
        </w:rPr>
        <w:t>、</w:t>
      </w:r>
      <w:r>
        <w:rPr>
          <w:rFonts w:eastAsia="仿宋_GB2312" w:hint="eastAsia"/>
          <w:szCs w:val="32"/>
        </w:rPr>
        <w:t>“</w:t>
      </w:r>
      <w:r>
        <w:rPr>
          <w:rFonts w:eastAsia="仿宋_GB2312"/>
          <w:szCs w:val="32"/>
        </w:rPr>
        <w:t>园区上楼</w:t>
      </w:r>
      <w:r>
        <w:rPr>
          <w:rFonts w:eastAsia="仿宋_GB2312" w:hint="eastAsia"/>
          <w:szCs w:val="32"/>
        </w:rPr>
        <w:t>”</w:t>
      </w:r>
      <w:r>
        <w:rPr>
          <w:rFonts w:eastAsia="仿宋_GB2312"/>
          <w:szCs w:val="32"/>
        </w:rPr>
        <w:t>，加快建设集研发、生产、经营于一体的多功能新型工业楼宇。开展全市产业用地提质增效行动，提高各板块低效用地利用水平，提供用地审批专班服务，进一步提</w:t>
      </w:r>
      <w:r>
        <w:rPr>
          <w:rFonts w:eastAsia="仿宋_GB2312"/>
          <w:szCs w:val="32"/>
        </w:rPr>
        <w:t>高审批效率，推动实现</w:t>
      </w:r>
      <w:r>
        <w:rPr>
          <w:rFonts w:eastAsia="仿宋_GB2312" w:hint="eastAsia"/>
          <w:szCs w:val="32"/>
        </w:rPr>
        <w:t>“</w:t>
      </w:r>
      <w:r>
        <w:rPr>
          <w:rFonts w:eastAsia="仿宋_GB2312"/>
          <w:szCs w:val="32"/>
        </w:rPr>
        <w:t>地等项目</w:t>
      </w:r>
      <w:r>
        <w:rPr>
          <w:rFonts w:eastAsia="仿宋_GB2312" w:hint="eastAsia"/>
          <w:szCs w:val="32"/>
        </w:rPr>
        <w:t>”</w:t>
      </w:r>
      <w:r>
        <w:rPr>
          <w:rFonts w:eastAsia="仿宋_GB2312"/>
          <w:szCs w:val="32"/>
        </w:rPr>
        <w:t>。持续推进新型产业用地等政策落地，支持新型产业用地地块内工业、研发、办公、商服等用途互利的功能混合设置。</w:t>
      </w:r>
      <w:r>
        <w:rPr>
          <w:rStyle w:val="3Char"/>
          <w:rFonts w:eastAsia="仿宋_GB2312"/>
        </w:rPr>
        <w:t>（市自然资源规划局、市住房城乡建设局、市工业和信息化局等相关部门按职责分工负责）</w:t>
      </w:r>
    </w:p>
    <w:p w:rsidR="004F27FC" w:rsidRDefault="003018AC" w:rsidP="005A1AA8">
      <w:pPr>
        <w:overflowPunct w:val="0"/>
        <w:rPr>
          <w:rFonts w:eastAsia="楷体_GB2312"/>
        </w:rPr>
      </w:pPr>
      <w:r>
        <w:rPr>
          <w:rFonts w:eastAsia="楷体_GB2312"/>
        </w:rPr>
        <w:lastRenderedPageBreak/>
        <w:t>（三）</w:t>
      </w:r>
      <w:bookmarkStart w:id="4" w:name="_Hlk170891926"/>
      <w:r>
        <w:rPr>
          <w:rFonts w:eastAsia="楷体_GB2312"/>
        </w:rPr>
        <w:t>完善配套服务</w:t>
      </w:r>
      <w:bookmarkEnd w:id="4"/>
    </w:p>
    <w:p w:rsidR="004F27FC" w:rsidRDefault="003018AC" w:rsidP="005A1AA8">
      <w:pPr>
        <w:overflowPunct w:val="0"/>
        <w:rPr>
          <w:rFonts w:eastAsia="仿宋_GB2312"/>
          <w:szCs w:val="32"/>
        </w:rPr>
      </w:pPr>
      <w:r>
        <w:rPr>
          <w:rStyle w:val="3Char"/>
          <w:rFonts w:eastAsia="仿宋_GB2312"/>
        </w:rPr>
        <w:t>7.</w:t>
      </w:r>
      <w:r>
        <w:rPr>
          <w:rStyle w:val="3Char"/>
          <w:rFonts w:eastAsia="仿宋_GB2312"/>
        </w:rPr>
        <w:t>便利市政公用基础设施接入</w:t>
      </w:r>
      <w:r>
        <w:rPr>
          <w:rFonts w:eastAsia="仿宋_GB2312"/>
          <w:szCs w:val="32"/>
        </w:rPr>
        <w:t>。完善水电气讯联合报装机制，实现申报、审批、查询、缴费、评价等业务并联审批、</w:t>
      </w:r>
      <w:r>
        <w:rPr>
          <w:rFonts w:eastAsia="仿宋_GB2312" w:hint="eastAsia"/>
          <w:szCs w:val="32"/>
        </w:rPr>
        <w:t>“</w:t>
      </w:r>
      <w:r>
        <w:rPr>
          <w:rFonts w:eastAsia="仿宋_GB2312"/>
          <w:szCs w:val="32"/>
        </w:rPr>
        <w:t>一站办结</w:t>
      </w:r>
      <w:r>
        <w:rPr>
          <w:rFonts w:eastAsia="仿宋_GB2312" w:hint="eastAsia"/>
          <w:szCs w:val="32"/>
        </w:rPr>
        <w:t>”</w:t>
      </w:r>
      <w:r>
        <w:rPr>
          <w:rFonts w:eastAsia="仿宋_GB2312"/>
          <w:szCs w:val="32"/>
        </w:rPr>
        <w:t>。规范水电气热等市政工程接入费用，严格执行建筑区划红线外用户水电气接入</w:t>
      </w:r>
      <w:r>
        <w:rPr>
          <w:rFonts w:eastAsia="仿宋_GB2312" w:hint="eastAsia"/>
          <w:szCs w:val="32"/>
        </w:rPr>
        <w:t>“</w:t>
      </w:r>
      <w:r>
        <w:rPr>
          <w:rFonts w:eastAsia="仿宋_GB2312"/>
          <w:szCs w:val="32"/>
        </w:rPr>
        <w:t>零负担</w:t>
      </w:r>
      <w:r>
        <w:rPr>
          <w:rFonts w:eastAsia="仿宋_GB2312" w:hint="eastAsia"/>
          <w:szCs w:val="32"/>
        </w:rPr>
        <w:t>”</w:t>
      </w:r>
      <w:r>
        <w:rPr>
          <w:rFonts w:eastAsia="仿宋_GB2312"/>
          <w:szCs w:val="32"/>
        </w:rPr>
        <w:t>政策，防止变相增加企业负担。推行公共事业联合服务，实现</w:t>
      </w:r>
      <w:r>
        <w:rPr>
          <w:rFonts w:eastAsia="仿宋_GB2312" w:hint="eastAsia"/>
          <w:szCs w:val="32"/>
        </w:rPr>
        <w:t>“</w:t>
      </w:r>
      <w:r>
        <w:rPr>
          <w:rFonts w:eastAsia="仿宋_GB2312"/>
          <w:szCs w:val="32"/>
        </w:rPr>
        <w:t>工商变更与供电更名联办</w:t>
      </w:r>
      <w:r>
        <w:rPr>
          <w:rFonts w:eastAsia="仿宋_GB2312" w:hint="eastAsia"/>
          <w:szCs w:val="32"/>
        </w:rPr>
        <w:t>”“</w:t>
      </w:r>
      <w:r>
        <w:rPr>
          <w:rFonts w:eastAsia="仿宋_GB2312"/>
          <w:szCs w:val="32"/>
        </w:rPr>
        <w:t>企业开办与用电报装</w:t>
      </w:r>
      <w:r>
        <w:rPr>
          <w:rFonts w:eastAsia="仿宋_GB2312" w:hint="eastAsia"/>
          <w:szCs w:val="32"/>
        </w:rPr>
        <w:t>”</w:t>
      </w:r>
      <w:r>
        <w:rPr>
          <w:rFonts w:eastAsia="仿宋_GB2312"/>
          <w:szCs w:val="32"/>
        </w:rPr>
        <w:t>等业务全流程线上流转，企业开办、工商变更信息全量推送共享。</w:t>
      </w:r>
      <w:r>
        <w:rPr>
          <w:rStyle w:val="3Char"/>
          <w:rFonts w:eastAsia="仿宋_GB2312"/>
        </w:rPr>
        <w:t>（市数据局、市住房城乡建设局、市供电公司等相关部门按职责分工负责）</w:t>
      </w:r>
    </w:p>
    <w:p w:rsidR="004F27FC" w:rsidRDefault="003018AC" w:rsidP="005A1AA8">
      <w:pPr>
        <w:overflowPunct w:val="0"/>
        <w:rPr>
          <w:rFonts w:eastAsia="仿宋_GB2312"/>
          <w:szCs w:val="32"/>
        </w:rPr>
      </w:pPr>
      <w:r>
        <w:rPr>
          <w:rStyle w:val="3Char"/>
          <w:rFonts w:eastAsia="仿宋_GB2312"/>
        </w:rPr>
        <w:t>8.</w:t>
      </w:r>
      <w:r>
        <w:rPr>
          <w:rStyle w:val="3Char"/>
          <w:rFonts w:eastAsia="仿宋_GB2312"/>
        </w:rPr>
        <w:t>优化用水用气服务</w:t>
      </w:r>
      <w:r>
        <w:rPr>
          <w:rFonts w:eastAsia="仿宋_GB2312"/>
          <w:szCs w:val="32"/>
        </w:rPr>
        <w:t>。简化用水用气报装环节，无需增设管线的小</w:t>
      </w:r>
      <w:proofErr w:type="gramStart"/>
      <w:r>
        <w:rPr>
          <w:rFonts w:eastAsia="仿宋_GB2312"/>
          <w:szCs w:val="32"/>
        </w:rPr>
        <w:t>微企业</w:t>
      </w:r>
      <w:proofErr w:type="gramEnd"/>
      <w:r>
        <w:rPr>
          <w:rFonts w:eastAsia="仿宋_GB2312"/>
          <w:szCs w:val="32"/>
        </w:rPr>
        <w:t>用水用气报装项目最快</w:t>
      </w:r>
      <w:r>
        <w:rPr>
          <w:rFonts w:eastAsia="仿宋_GB2312"/>
          <w:szCs w:val="32"/>
        </w:rPr>
        <w:t>3</w:t>
      </w:r>
      <w:r>
        <w:rPr>
          <w:rFonts w:eastAsia="仿宋_GB2312"/>
          <w:szCs w:val="32"/>
        </w:rPr>
        <w:t>个工作日内完成接入。优化用水用气报装业务全程电子化功能，提高数字货币缴纳水费便捷度和使用度。工程接入后持续提供抄表收费、缴费告知、异常提醒等</w:t>
      </w:r>
      <w:r>
        <w:rPr>
          <w:rFonts w:eastAsia="仿宋_GB2312" w:hint="eastAsia"/>
          <w:szCs w:val="32"/>
        </w:rPr>
        <w:t>“</w:t>
      </w:r>
      <w:r>
        <w:rPr>
          <w:rFonts w:eastAsia="仿宋_GB2312"/>
          <w:szCs w:val="32"/>
        </w:rPr>
        <w:t>管家式</w:t>
      </w:r>
      <w:r>
        <w:rPr>
          <w:rFonts w:eastAsia="仿宋_GB2312" w:hint="eastAsia"/>
          <w:szCs w:val="32"/>
        </w:rPr>
        <w:t>”</w:t>
      </w:r>
      <w:r>
        <w:rPr>
          <w:rFonts w:eastAsia="仿宋_GB2312"/>
          <w:szCs w:val="32"/>
        </w:rPr>
        <w:t>服务。</w:t>
      </w:r>
      <w:r>
        <w:rPr>
          <w:rStyle w:val="3Char"/>
          <w:rFonts w:eastAsia="仿宋_GB2312"/>
        </w:rPr>
        <w:t>（市住房城乡建设局等相关部门按职责分工负责）</w:t>
      </w:r>
    </w:p>
    <w:p w:rsidR="004F27FC" w:rsidRDefault="003018AC" w:rsidP="005A1AA8">
      <w:pPr>
        <w:overflowPunct w:val="0"/>
        <w:rPr>
          <w:rFonts w:eastAsia="仿宋_GB2312"/>
          <w:szCs w:val="32"/>
        </w:rPr>
      </w:pPr>
      <w:r>
        <w:rPr>
          <w:rStyle w:val="3Char"/>
          <w:rFonts w:eastAsia="仿宋_GB2312"/>
        </w:rPr>
        <w:t>9.</w:t>
      </w:r>
      <w:r>
        <w:rPr>
          <w:rStyle w:val="3Char"/>
          <w:rFonts w:eastAsia="仿宋_GB2312"/>
        </w:rPr>
        <w:t>加强市政公用基础设施监管</w:t>
      </w:r>
      <w:r>
        <w:rPr>
          <w:rFonts w:eastAsia="仿宋_GB2312"/>
          <w:szCs w:val="32"/>
        </w:rPr>
        <w:t>。探索建立统一的市政基础设施综合管理信息系统</w:t>
      </w:r>
      <w:r>
        <w:rPr>
          <w:rFonts w:eastAsia="仿宋_GB2312"/>
          <w:szCs w:val="32"/>
        </w:rPr>
        <w:t>，各类公用设施管线信息和工程施工信息依法一口查询。加强转供电价格监管，严格</w:t>
      </w:r>
      <w:proofErr w:type="gramStart"/>
      <w:r>
        <w:rPr>
          <w:rFonts w:eastAsia="仿宋_GB2312"/>
          <w:szCs w:val="32"/>
        </w:rPr>
        <w:t>落实非</w:t>
      </w:r>
      <w:proofErr w:type="gramEnd"/>
      <w:r>
        <w:rPr>
          <w:rFonts w:eastAsia="仿宋_GB2312"/>
          <w:szCs w:val="32"/>
        </w:rPr>
        <w:t>电网直供电价格政策，依法查处房屋出租人在代收水电燃气宽带费用过程中的违法加价行为。</w:t>
      </w:r>
      <w:r>
        <w:rPr>
          <w:rFonts w:eastAsia="仿宋_GB2312"/>
        </w:rPr>
        <w:t>加强供水领域环境监管，定期在线集中公布水价、供水可靠性、水质等相关信息。</w:t>
      </w:r>
      <w:r>
        <w:rPr>
          <w:rStyle w:val="3Char"/>
          <w:rFonts w:eastAsia="仿宋_GB2312"/>
        </w:rPr>
        <w:t>（市住房城乡建设局、市发展改革委、市供电公司等相关部门按职责分工负责）</w:t>
      </w:r>
    </w:p>
    <w:p w:rsidR="004F27FC" w:rsidRDefault="003018AC" w:rsidP="005A1AA8">
      <w:pPr>
        <w:overflowPunct w:val="0"/>
        <w:outlineLvl w:val="0"/>
        <w:rPr>
          <w:rFonts w:eastAsia="黑体"/>
        </w:rPr>
      </w:pPr>
      <w:r>
        <w:rPr>
          <w:rFonts w:eastAsia="黑体"/>
        </w:rPr>
        <w:t>三、聚焦企业感受，打造暖心高效服务环境</w:t>
      </w:r>
    </w:p>
    <w:p w:rsidR="004F27FC" w:rsidRDefault="003018AC" w:rsidP="005A1AA8">
      <w:pPr>
        <w:overflowPunct w:val="0"/>
        <w:rPr>
          <w:rFonts w:eastAsia="楷体_GB2312"/>
        </w:rPr>
      </w:pPr>
      <w:r>
        <w:rPr>
          <w:rFonts w:eastAsia="楷体_GB2312"/>
        </w:rPr>
        <w:lastRenderedPageBreak/>
        <w:t>（一）</w:t>
      </w:r>
      <w:bookmarkStart w:id="5" w:name="_Hlk170891936"/>
      <w:r>
        <w:rPr>
          <w:rFonts w:eastAsia="楷体_GB2312"/>
        </w:rPr>
        <w:t>提升政务服务</w:t>
      </w:r>
      <w:bookmarkEnd w:id="5"/>
    </w:p>
    <w:p w:rsidR="004F27FC" w:rsidRDefault="003018AC" w:rsidP="005A1AA8">
      <w:pPr>
        <w:overflowPunct w:val="0"/>
        <w:rPr>
          <w:rFonts w:eastAsia="仿宋_GB2312"/>
          <w:szCs w:val="32"/>
        </w:rPr>
      </w:pPr>
      <w:r>
        <w:rPr>
          <w:rStyle w:val="3Char"/>
          <w:rFonts w:eastAsia="仿宋_GB2312"/>
        </w:rPr>
        <w:t>10.</w:t>
      </w:r>
      <w:r>
        <w:rPr>
          <w:rStyle w:val="3Char"/>
          <w:rFonts w:eastAsia="仿宋_GB2312"/>
        </w:rPr>
        <w:t>加强政务事项规范管理</w:t>
      </w:r>
      <w:r>
        <w:rPr>
          <w:rFonts w:eastAsia="仿宋_GB2312"/>
          <w:szCs w:val="32"/>
        </w:rPr>
        <w:t>。持续推进政府部门权责清单管理制度，组织认领</w:t>
      </w:r>
      <w:r>
        <w:rPr>
          <w:rFonts w:eastAsia="仿宋_GB2312" w:hint="eastAsia"/>
          <w:szCs w:val="32"/>
        </w:rPr>
        <w:t>“</w:t>
      </w:r>
      <w:r>
        <w:rPr>
          <w:rFonts w:eastAsia="仿宋_GB2312"/>
          <w:szCs w:val="32"/>
        </w:rPr>
        <w:t>行政备案</w:t>
      </w:r>
      <w:r>
        <w:rPr>
          <w:rFonts w:eastAsia="仿宋_GB2312" w:hint="eastAsia"/>
          <w:szCs w:val="32"/>
        </w:rPr>
        <w:t>”、“</w:t>
      </w:r>
      <w:r>
        <w:rPr>
          <w:rFonts w:eastAsia="仿宋_GB2312"/>
          <w:szCs w:val="32"/>
        </w:rPr>
        <w:t>涉企经营许可告知承诺</w:t>
      </w:r>
      <w:r>
        <w:rPr>
          <w:rFonts w:eastAsia="仿宋_GB2312" w:hint="eastAsia"/>
          <w:szCs w:val="32"/>
        </w:rPr>
        <w:t>”</w:t>
      </w:r>
      <w:r>
        <w:rPr>
          <w:rFonts w:eastAsia="仿宋_GB2312"/>
          <w:szCs w:val="32"/>
        </w:rPr>
        <w:t>、市设公共服务等事项，编发清单并及时向</w:t>
      </w:r>
      <w:r>
        <w:rPr>
          <w:rFonts w:eastAsia="仿宋_GB2312"/>
          <w:szCs w:val="32"/>
        </w:rPr>
        <w:t>社会公开。同时探索建立事项清单口语化，开展事项名称与条件的口语化解释。</w:t>
      </w:r>
      <w:r>
        <w:rPr>
          <w:rStyle w:val="3Char"/>
          <w:rFonts w:eastAsia="仿宋_GB2312"/>
        </w:rPr>
        <w:t>（市委编办、市数据局等相关部门按职责分工负责）</w:t>
      </w:r>
    </w:p>
    <w:p w:rsidR="004F27FC" w:rsidRDefault="003018AC" w:rsidP="005A1AA8">
      <w:pPr>
        <w:pStyle w:val="a5"/>
        <w:rPr>
          <w:rStyle w:val="3Char"/>
          <w:rFonts w:eastAsia="仿宋_GB2312"/>
          <w:sz w:val="32"/>
          <w:szCs w:val="32"/>
        </w:rPr>
      </w:pPr>
      <w:r>
        <w:rPr>
          <w:rStyle w:val="3Char"/>
          <w:rFonts w:eastAsia="仿宋_GB2312"/>
          <w:sz w:val="32"/>
          <w:szCs w:val="32"/>
        </w:rPr>
        <w:t>11.</w:t>
      </w:r>
      <w:r>
        <w:rPr>
          <w:rStyle w:val="3Char"/>
          <w:rFonts w:eastAsia="仿宋_GB2312"/>
          <w:sz w:val="32"/>
          <w:szCs w:val="32"/>
        </w:rPr>
        <w:t>推动</w:t>
      </w:r>
      <w:r>
        <w:rPr>
          <w:rStyle w:val="3Char"/>
          <w:rFonts w:eastAsia="仿宋_GB2312" w:hint="eastAsia"/>
          <w:sz w:val="32"/>
          <w:szCs w:val="32"/>
        </w:rPr>
        <w:t>“</w:t>
      </w:r>
      <w:r>
        <w:rPr>
          <w:rStyle w:val="3Char"/>
          <w:rFonts w:eastAsia="仿宋_GB2312"/>
          <w:sz w:val="32"/>
          <w:szCs w:val="32"/>
        </w:rPr>
        <w:t>一网通办</w:t>
      </w:r>
      <w:r>
        <w:rPr>
          <w:rStyle w:val="3Char"/>
          <w:rFonts w:eastAsia="仿宋_GB2312" w:hint="eastAsia"/>
          <w:sz w:val="32"/>
          <w:szCs w:val="32"/>
        </w:rPr>
        <w:t>”</w:t>
      </w:r>
      <w:r>
        <w:rPr>
          <w:rStyle w:val="3Char"/>
          <w:rFonts w:eastAsia="仿宋_GB2312"/>
          <w:sz w:val="32"/>
          <w:szCs w:val="32"/>
        </w:rPr>
        <w:t>迭代更新</w:t>
      </w:r>
      <w:r>
        <w:rPr>
          <w:rFonts w:eastAsia="仿宋_GB2312"/>
          <w:sz w:val="32"/>
          <w:szCs w:val="32"/>
        </w:rPr>
        <w:t>。加强政务服务平台网上统一受理端建设，</w:t>
      </w:r>
      <w:proofErr w:type="gramStart"/>
      <w:r>
        <w:rPr>
          <w:rFonts w:eastAsia="仿宋_GB2312"/>
          <w:sz w:val="32"/>
          <w:szCs w:val="32"/>
        </w:rPr>
        <w:t>推动办件信息</w:t>
      </w:r>
      <w:proofErr w:type="gramEnd"/>
      <w:r>
        <w:rPr>
          <w:rFonts w:eastAsia="仿宋_GB2312"/>
          <w:sz w:val="32"/>
          <w:szCs w:val="32"/>
        </w:rPr>
        <w:t>实时共享，实现各级办件业务通接通办。推进关联事项集成办，强化政府部门间数据共享，简化办理证明事项，为企业和群众提供</w:t>
      </w:r>
      <w:r>
        <w:rPr>
          <w:rFonts w:eastAsia="仿宋_GB2312" w:hint="eastAsia"/>
          <w:sz w:val="32"/>
          <w:szCs w:val="32"/>
        </w:rPr>
        <w:t>“</w:t>
      </w:r>
      <w:r>
        <w:rPr>
          <w:rFonts w:eastAsia="仿宋_GB2312"/>
          <w:sz w:val="32"/>
          <w:szCs w:val="32"/>
        </w:rPr>
        <w:t>一件事一次办</w:t>
      </w:r>
      <w:r>
        <w:rPr>
          <w:rFonts w:eastAsia="仿宋_GB2312" w:hint="eastAsia"/>
          <w:sz w:val="32"/>
          <w:szCs w:val="32"/>
        </w:rPr>
        <w:t>”</w:t>
      </w:r>
      <w:r>
        <w:rPr>
          <w:rFonts w:eastAsia="仿宋_GB2312"/>
          <w:sz w:val="32"/>
          <w:szCs w:val="32"/>
        </w:rPr>
        <w:t>、</w:t>
      </w:r>
      <w:r>
        <w:rPr>
          <w:rFonts w:eastAsia="仿宋_GB2312" w:hint="eastAsia"/>
          <w:sz w:val="32"/>
          <w:szCs w:val="32"/>
        </w:rPr>
        <w:t>“</w:t>
      </w:r>
      <w:r>
        <w:rPr>
          <w:rFonts w:eastAsia="仿宋_GB2312"/>
          <w:sz w:val="32"/>
          <w:szCs w:val="32"/>
        </w:rPr>
        <w:t>一类事一站办</w:t>
      </w:r>
      <w:r>
        <w:rPr>
          <w:rFonts w:eastAsia="仿宋_GB2312" w:hint="eastAsia"/>
          <w:sz w:val="32"/>
          <w:szCs w:val="32"/>
        </w:rPr>
        <w:t>”</w:t>
      </w:r>
      <w:r>
        <w:rPr>
          <w:rFonts w:eastAsia="仿宋_GB2312"/>
          <w:sz w:val="32"/>
          <w:szCs w:val="32"/>
        </w:rPr>
        <w:t>服务。完善证照授权体系，持续拓展电子证照、电子印章、电子签名等应用场景深化政务服务线上线下融合，进一步推进政务服务线上线下标准统一、服务同质。探索设立虚拟政务服务窗口，建立规范、安全的视频交互远程受理模式</w:t>
      </w:r>
      <w:r>
        <w:rPr>
          <w:rFonts w:eastAsia="仿宋_GB2312" w:hint="eastAsia"/>
          <w:sz w:val="32"/>
          <w:szCs w:val="32"/>
        </w:rPr>
        <w:t>，</w:t>
      </w:r>
      <w:r>
        <w:rPr>
          <w:rFonts w:eastAsia="仿宋_GB2312"/>
          <w:sz w:val="32"/>
          <w:szCs w:val="32"/>
        </w:rPr>
        <w:t>解决事项的跨区域办理难题，实现与实体大厅同质办理体验。</w:t>
      </w:r>
      <w:r>
        <w:rPr>
          <w:rStyle w:val="3Char"/>
          <w:rFonts w:eastAsia="仿宋_GB2312"/>
          <w:sz w:val="32"/>
          <w:szCs w:val="32"/>
        </w:rPr>
        <w:t>（市数据局、市公安局等相关部门按职责分工负责）</w:t>
      </w:r>
    </w:p>
    <w:p w:rsidR="004F27FC" w:rsidRDefault="003018AC" w:rsidP="005A1AA8">
      <w:pPr>
        <w:pStyle w:val="a5"/>
        <w:rPr>
          <w:rFonts w:eastAsia="仿宋_GB2312"/>
          <w:sz w:val="32"/>
          <w:szCs w:val="32"/>
        </w:rPr>
      </w:pPr>
      <w:r>
        <w:rPr>
          <w:rStyle w:val="3Char"/>
          <w:rFonts w:eastAsia="仿宋_GB2312"/>
          <w:sz w:val="32"/>
          <w:szCs w:val="32"/>
        </w:rPr>
        <w:t>12.</w:t>
      </w:r>
      <w:r>
        <w:rPr>
          <w:rStyle w:val="3Char"/>
          <w:rFonts w:eastAsia="仿宋_GB2312"/>
          <w:sz w:val="32"/>
          <w:szCs w:val="32"/>
        </w:rPr>
        <w:t>推动惠</w:t>
      </w:r>
      <w:proofErr w:type="gramStart"/>
      <w:r>
        <w:rPr>
          <w:rStyle w:val="3Char"/>
          <w:rFonts w:eastAsia="仿宋_GB2312"/>
          <w:sz w:val="32"/>
          <w:szCs w:val="32"/>
        </w:rPr>
        <w:t>企政策</w:t>
      </w:r>
      <w:proofErr w:type="gramEnd"/>
      <w:r>
        <w:rPr>
          <w:rStyle w:val="3Char"/>
          <w:rFonts w:eastAsia="仿宋_GB2312"/>
          <w:sz w:val="32"/>
          <w:szCs w:val="32"/>
        </w:rPr>
        <w:t>精准落实</w:t>
      </w:r>
      <w:r>
        <w:rPr>
          <w:rFonts w:eastAsia="仿宋_GB2312"/>
          <w:sz w:val="32"/>
          <w:szCs w:val="32"/>
        </w:rPr>
        <w:t>。持续升级</w:t>
      </w:r>
      <w:r>
        <w:rPr>
          <w:rFonts w:eastAsia="仿宋_GB2312" w:hint="eastAsia"/>
          <w:sz w:val="32"/>
          <w:szCs w:val="32"/>
        </w:rPr>
        <w:t>“</w:t>
      </w:r>
      <w:r>
        <w:rPr>
          <w:rFonts w:eastAsia="仿宋_GB2312"/>
          <w:sz w:val="32"/>
          <w:szCs w:val="32"/>
        </w:rPr>
        <w:t>政企通</w:t>
      </w:r>
      <w:r>
        <w:rPr>
          <w:rFonts w:eastAsia="仿宋_GB2312" w:hint="eastAsia"/>
          <w:sz w:val="32"/>
          <w:szCs w:val="32"/>
        </w:rPr>
        <w:t>”</w:t>
      </w:r>
      <w:r>
        <w:rPr>
          <w:rFonts w:eastAsia="仿宋_GB2312"/>
          <w:sz w:val="32"/>
          <w:szCs w:val="32"/>
        </w:rPr>
        <w:t>服务平台，完善政策上线、指南编制、事项拆分等功能，丰富政策和企业标签，打造立体式惠企直播体系，组织开展政策进园区、进企业等活动，助力政策精准高效直达。扩大</w:t>
      </w:r>
      <w:r>
        <w:rPr>
          <w:rFonts w:eastAsia="仿宋_GB2312" w:hint="eastAsia"/>
          <w:sz w:val="32"/>
          <w:szCs w:val="32"/>
        </w:rPr>
        <w:t>“</w:t>
      </w:r>
      <w:r>
        <w:rPr>
          <w:rFonts w:eastAsia="仿宋_GB2312"/>
          <w:sz w:val="32"/>
          <w:szCs w:val="32"/>
        </w:rPr>
        <w:t>免</w:t>
      </w:r>
      <w:r>
        <w:rPr>
          <w:rFonts w:eastAsia="仿宋_GB2312"/>
          <w:sz w:val="32"/>
          <w:szCs w:val="32"/>
        </w:rPr>
        <w:t>申即享</w:t>
      </w:r>
      <w:r>
        <w:rPr>
          <w:rFonts w:eastAsia="仿宋_GB2312" w:hint="eastAsia"/>
          <w:sz w:val="32"/>
          <w:szCs w:val="32"/>
        </w:rPr>
        <w:t>”</w:t>
      </w:r>
      <w:r>
        <w:rPr>
          <w:rFonts w:eastAsia="仿宋_GB2312"/>
          <w:sz w:val="32"/>
          <w:szCs w:val="32"/>
        </w:rPr>
        <w:t>范围，贯通电子营业执照系统、现代产业发展资金申报平台等系统平台，加快系统集成、数据共享、流程精简，实现更多惠企政策</w:t>
      </w:r>
      <w:r>
        <w:rPr>
          <w:rFonts w:eastAsia="仿宋_GB2312" w:hint="eastAsia"/>
          <w:sz w:val="32"/>
          <w:szCs w:val="32"/>
        </w:rPr>
        <w:t>“</w:t>
      </w:r>
      <w:r>
        <w:rPr>
          <w:rFonts w:eastAsia="仿宋_GB2312"/>
          <w:sz w:val="32"/>
          <w:szCs w:val="32"/>
        </w:rPr>
        <w:t>免申请、零跑腿、快兑现</w:t>
      </w:r>
      <w:r>
        <w:rPr>
          <w:rFonts w:eastAsia="仿宋_GB2312" w:hint="eastAsia"/>
          <w:sz w:val="32"/>
          <w:szCs w:val="32"/>
        </w:rPr>
        <w:t>”</w:t>
      </w:r>
      <w:r>
        <w:rPr>
          <w:rFonts w:eastAsia="仿宋_GB2312"/>
          <w:sz w:val="32"/>
          <w:szCs w:val="32"/>
        </w:rPr>
        <w:t>。聚焦</w:t>
      </w:r>
      <w:r>
        <w:rPr>
          <w:rFonts w:eastAsia="仿宋_GB2312" w:hint="eastAsia"/>
          <w:sz w:val="32"/>
          <w:szCs w:val="32"/>
        </w:rPr>
        <w:t>“</w:t>
      </w:r>
      <w:r>
        <w:rPr>
          <w:rFonts w:eastAsia="仿宋_GB2312"/>
          <w:sz w:val="32"/>
          <w:szCs w:val="32"/>
        </w:rPr>
        <w:t>专精特新</w:t>
      </w:r>
      <w:r>
        <w:rPr>
          <w:rFonts w:eastAsia="仿宋_GB2312" w:hint="eastAsia"/>
          <w:sz w:val="32"/>
          <w:szCs w:val="32"/>
        </w:rPr>
        <w:t>”</w:t>
      </w:r>
      <w:r>
        <w:rPr>
          <w:rFonts w:eastAsia="仿宋_GB2312"/>
          <w:sz w:val="32"/>
          <w:szCs w:val="32"/>
        </w:rPr>
        <w:t>培育、智改数</w:t>
      </w:r>
      <w:r>
        <w:rPr>
          <w:rFonts w:eastAsia="仿宋_GB2312"/>
          <w:sz w:val="32"/>
          <w:szCs w:val="32"/>
        </w:rPr>
        <w:lastRenderedPageBreak/>
        <w:t>转网联、人才、法治、知识产权、金融等企业关注的重点领域，加快对接各</w:t>
      </w:r>
      <w:proofErr w:type="gramStart"/>
      <w:r>
        <w:rPr>
          <w:rFonts w:eastAsia="仿宋_GB2312"/>
          <w:sz w:val="32"/>
          <w:szCs w:val="32"/>
        </w:rPr>
        <w:t>类惠企应用</w:t>
      </w:r>
      <w:proofErr w:type="gramEnd"/>
      <w:r>
        <w:rPr>
          <w:rFonts w:eastAsia="仿宋_GB2312"/>
          <w:sz w:val="32"/>
          <w:szCs w:val="32"/>
        </w:rPr>
        <w:t>和助企平台，推动</w:t>
      </w:r>
      <w:r>
        <w:rPr>
          <w:rFonts w:eastAsia="仿宋_GB2312" w:hint="eastAsia"/>
          <w:sz w:val="32"/>
          <w:szCs w:val="32"/>
        </w:rPr>
        <w:t>“</w:t>
      </w:r>
      <w:r>
        <w:rPr>
          <w:rFonts w:eastAsia="仿宋_GB2312"/>
          <w:sz w:val="32"/>
          <w:szCs w:val="32"/>
        </w:rPr>
        <w:t>融合共享</w:t>
      </w:r>
      <w:r>
        <w:rPr>
          <w:rFonts w:eastAsia="仿宋_GB2312" w:hint="eastAsia"/>
          <w:sz w:val="32"/>
          <w:szCs w:val="32"/>
        </w:rPr>
        <w:t>”</w:t>
      </w:r>
      <w:r>
        <w:rPr>
          <w:rFonts w:eastAsia="仿宋_GB2312"/>
          <w:sz w:val="32"/>
          <w:szCs w:val="32"/>
        </w:rPr>
        <w:t>。涉</w:t>
      </w:r>
      <w:proofErr w:type="gramStart"/>
      <w:r>
        <w:rPr>
          <w:rFonts w:eastAsia="仿宋_GB2312"/>
          <w:sz w:val="32"/>
          <w:szCs w:val="32"/>
        </w:rPr>
        <w:t>企政策</w:t>
      </w:r>
      <w:proofErr w:type="gramEnd"/>
      <w:r>
        <w:rPr>
          <w:rFonts w:eastAsia="仿宋_GB2312"/>
          <w:sz w:val="32"/>
          <w:szCs w:val="32"/>
        </w:rPr>
        <w:t>出台或调整前广泛听取利益相关</w:t>
      </w:r>
      <w:proofErr w:type="gramStart"/>
      <w:r>
        <w:rPr>
          <w:rFonts w:eastAsia="仿宋_GB2312"/>
          <w:sz w:val="32"/>
          <w:szCs w:val="32"/>
        </w:rPr>
        <w:t>方意见</w:t>
      </w:r>
      <w:proofErr w:type="gramEnd"/>
      <w:r>
        <w:rPr>
          <w:rFonts w:eastAsia="仿宋_GB2312"/>
          <w:sz w:val="32"/>
          <w:szCs w:val="32"/>
        </w:rPr>
        <w:t>并设置合理过渡期，保持政策稳定性、连续性、一致性和</w:t>
      </w:r>
      <w:proofErr w:type="gramStart"/>
      <w:r>
        <w:rPr>
          <w:rFonts w:eastAsia="仿宋_GB2312"/>
          <w:sz w:val="32"/>
          <w:szCs w:val="32"/>
        </w:rPr>
        <w:t>可</w:t>
      </w:r>
      <w:proofErr w:type="gramEnd"/>
      <w:r>
        <w:rPr>
          <w:rFonts w:eastAsia="仿宋_GB2312"/>
          <w:sz w:val="32"/>
          <w:szCs w:val="32"/>
        </w:rPr>
        <w:t>预期性。推动从</w:t>
      </w:r>
      <w:r>
        <w:rPr>
          <w:rFonts w:eastAsia="仿宋_GB2312" w:hint="eastAsia"/>
          <w:sz w:val="32"/>
          <w:szCs w:val="32"/>
        </w:rPr>
        <w:t>“</w:t>
      </w:r>
      <w:r>
        <w:rPr>
          <w:rFonts w:eastAsia="仿宋_GB2312"/>
          <w:sz w:val="32"/>
          <w:szCs w:val="32"/>
        </w:rPr>
        <w:t>人找政策</w:t>
      </w:r>
      <w:r>
        <w:rPr>
          <w:rFonts w:eastAsia="仿宋_GB2312" w:hint="eastAsia"/>
          <w:sz w:val="32"/>
          <w:szCs w:val="32"/>
        </w:rPr>
        <w:t>”</w:t>
      </w:r>
      <w:r>
        <w:rPr>
          <w:rFonts w:eastAsia="仿宋_GB2312"/>
          <w:sz w:val="32"/>
          <w:szCs w:val="32"/>
        </w:rPr>
        <w:t>向</w:t>
      </w:r>
      <w:r>
        <w:rPr>
          <w:rFonts w:eastAsia="仿宋_GB2312" w:hint="eastAsia"/>
          <w:sz w:val="32"/>
          <w:szCs w:val="32"/>
        </w:rPr>
        <w:t>“</w:t>
      </w:r>
      <w:r>
        <w:rPr>
          <w:rFonts w:eastAsia="仿宋_GB2312"/>
          <w:sz w:val="32"/>
          <w:szCs w:val="32"/>
        </w:rPr>
        <w:t>政策找人</w:t>
      </w:r>
      <w:r>
        <w:rPr>
          <w:rFonts w:eastAsia="仿宋_GB2312" w:hint="eastAsia"/>
          <w:sz w:val="32"/>
          <w:szCs w:val="32"/>
        </w:rPr>
        <w:t>”</w:t>
      </w:r>
      <w:r>
        <w:rPr>
          <w:rFonts w:eastAsia="仿宋_GB2312"/>
          <w:sz w:val="32"/>
          <w:szCs w:val="32"/>
        </w:rPr>
        <w:t>转变，打通政策落地</w:t>
      </w:r>
      <w:r>
        <w:rPr>
          <w:rFonts w:eastAsia="仿宋_GB2312" w:hint="eastAsia"/>
          <w:sz w:val="32"/>
          <w:szCs w:val="32"/>
        </w:rPr>
        <w:t>“</w:t>
      </w:r>
      <w:r>
        <w:rPr>
          <w:rFonts w:eastAsia="仿宋_GB2312"/>
          <w:sz w:val="32"/>
          <w:szCs w:val="32"/>
        </w:rPr>
        <w:t>最后一公里</w:t>
      </w:r>
      <w:r>
        <w:rPr>
          <w:rFonts w:eastAsia="仿宋_GB2312" w:hint="eastAsia"/>
          <w:sz w:val="32"/>
          <w:szCs w:val="32"/>
        </w:rPr>
        <w:t>”</w:t>
      </w:r>
      <w:r>
        <w:rPr>
          <w:rFonts w:eastAsia="仿宋_GB2312"/>
          <w:sz w:val="32"/>
          <w:szCs w:val="32"/>
        </w:rPr>
        <w:t>，推动各项惠</w:t>
      </w:r>
      <w:proofErr w:type="gramStart"/>
      <w:r>
        <w:rPr>
          <w:rFonts w:eastAsia="仿宋_GB2312"/>
          <w:sz w:val="32"/>
          <w:szCs w:val="32"/>
        </w:rPr>
        <w:t>企政策</w:t>
      </w:r>
      <w:proofErr w:type="gramEnd"/>
      <w:r>
        <w:rPr>
          <w:rFonts w:eastAsia="仿宋_GB2312" w:hint="eastAsia"/>
          <w:sz w:val="32"/>
          <w:szCs w:val="32"/>
        </w:rPr>
        <w:t>“</w:t>
      </w:r>
      <w:r>
        <w:rPr>
          <w:rFonts w:eastAsia="仿宋_GB2312"/>
          <w:sz w:val="32"/>
          <w:szCs w:val="32"/>
        </w:rPr>
        <w:t>精准滴灌</w:t>
      </w:r>
      <w:r>
        <w:rPr>
          <w:rFonts w:eastAsia="仿宋_GB2312" w:hint="eastAsia"/>
          <w:sz w:val="32"/>
          <w:szCs w:val="32"/>
        </w:rPr>
        <w:t>”</w:t>
      </w:r>
      <w:r>
        <w:rPr>
          <w:rFonts w:eastAsia="仿宋_GB2312"/>
          <w:sz w:val="32"/>
          <w:szCs w:val="32"/>
        </w:rPr>
        <w:t>、</w:t>
      </w:r>
      <w:r>
        <w:rPr>
          <w:rFonts w:eastAsia="仿宋_GB2312" w:hint="eastAsia"/>
          <w:sz w:val="32"/>
          <w:szCs w:val="32"/>
        </w:rPr>
        <w:t>“</w:t>
      </w:r>
      <w:r>
        <w:rPr>
          <w:rFonts w:eastAsia="仿宋_GB2312"/>
          <w:sz w:val="32"/>
          <w:szCs w:val="32"/>
        </w:rPr>
        <w:t>直达快享</w:t>
      </w:r>
      <w:r>
        <w:rPr>
          <w:rFonts w:eastAsia="仿宋_GB2312" w:hint="eastAsia"/>
          <w:sz w:val="32"/>
          <w:szCs w:val="32"/>
        </w:rPr>
        <w:t>”</w:t>
      </w:r>
      <w:r>
        <w:rPr>
          <w:rFonts w:eastAsia="仿宋_GB2312"/>
          <w:sz w:val="32"/>
          <w:szCs w:val="32"/>
        </w:rPr>
        <w:t>，有效激发经营主体</w:t>
      </w:r>
      <w:r>
        <w:rPr>
          <w:rFonts w:eastAsia="仿宋_GB2312"/>
          <w:sz w:val="32"/>
          <w:szCs w:val="32"/>
        </w:rPr>
        <w:t>活力。强化政策发布、量化、解读、兑付、</w:t>
      </w:r>
      <w:proofErr w:type="gramStart"/>
      <w:r>
        <w:rPr>
          <w:rFonts w:eastAsia="仿宋_GB2312"/>
          <w:sz w:val="32"/>
          <w:szCs w:val="32"/>
        </w:rPr>
        <w:t>迭代全</w:t>
      </w:r>
      <w:proofErr w:type="gramEnd"/>
      <w:r>
        <w:rPr>
          <w:rFonts w:eastAsia="仿宋_GB2312"/>
          <w:sz w:val="32"/>
          <w:szCs w:val="32"/>
        </w:rPr>
        <w:t>闭环管理，切实推动各项惠</w:t>
      </w:r>
      <w:proofErr w:type="gramStart"/>
      <w:r>
        <w:rPr>
          <w:rFonts w:eastAsia="仿宋_GB2312"/>
          <w:sz w:val="32"/>
          <w:szCs w:val="32"/>
        </w:rPr>
        <w:t>企政策</w:t>
      </w:r>
      <w:proofErr w:type="gramEnd"/>
      <w:r>
        <w:rPr>
          <w:rFonts w:eastAsia="仿宋_GB2312"/>
          <w:sz w:val="32"/>
          <w:szCs w:val="32"/>
        </w:rPr>
        <w:t>举措落地见效。深入贯彻落实国家关于推动大规模设备更新和消费品以旧换新工作的决策部署，大力推进设备更新、消费品以旧换新、回收循环利用、标准提升四项重点工作，更好扩投资、促消费，加快发展新质生产力，提高资源循环利用质量和经济绿色发展水平。</w:t>
      </w:r>
      <w:r>
        <w:rPr>
          <w:rStyle w:val="3Char"/>
          <w:rFonts w:eastAsia="仿宋_GB2312"/>
          <w:sz w:val="32"/>
          <w:szCs w:val="32"/>
        </w:rPr>
        <w:t>（市数据局、市财政局、市委组织部</w:t>
      </w:r>
      <w:r>
        <w:rPr>
          <w:rFonts w:eastAsia="仿宋_GB2312"/>
          <w:sz w:val="32"/>
          <w:szCs w:val="32"/>
          <w:shd w:val="clear" w:color="auto" w:fill="FFFFFF"/>
        </w:rPr>
        <w:t>、</w:t>
      </w:r>
      <w:r>
        <w:rPr>
          <w:rStyle w:val="3Char"/>
          <w:rFonts w:eastAsia="仿宋_GB2312"/>
          <w:sz w:val="32"/>
          <w:szCs w:val="32"/>
        </w:rPr>
        <w:t>市发展改革委、市科技局、市工业和信息化局、市司法局、</w:t>
      </w:r>
      <w:r>
        <w:rPr>
          <w:rFonts w:eastAsia="仿宋_GB2312"/>
          <w:sz w:val="32"/>
          <w:szCs w:val="32"/>
          <w:shd w:val="clear" w:color="auto" w:fill="FFFFFF"/>
        </w:rPr>
        <w:t>市人力资源社会保障局</w:t>
      </w:r>
      <w:r>
        <w:rPr>
          <w:rStyle w:val="3Char"/>
          <w:rFonts w:eastAsia="仿宋_GB2312"/>
          <w:sz w:val="32"/>
          <w:szCs w:val="32"/>
        </w:rPr>
        <w:t>、市市场监管局等相关部门按职责分工负责）</w:t>
      </w:r>
    </w:p>
    <w:p w:rsidR="004F27FC" w:rsidRDefault="003018AC" w:rsidP="005A1AA8">
      <w:pPr>
        <w:overflowPunct w:val="0"/>
        <w:rPr>
          <w:rFonts w:eastAsia="仿宋_GB2312"/>
          <w:szCs w:val="32"/>
        </w:rPr>
      </w:pPr>
      <w:r>
        <w:rPr>
          <w:rStyle w:val="3Char"/>
          <w:rFonts w:eastAsia="仿宋_GB2312"/>
        </w:rPr>
        <w:t>13.</w:t>
      </w:r>
      <w:r>
        <w:rPr>
          <w:rStyle w:val="3Char"/>
          <w:rFonts w:eastAsia="仿宋_GB2312"/>
        </w:rPr>
        <w:t>推动中介服务透明高效</w:t>
      </w:r>
      <w:r>
        <w:rPr>
          <w:rFonts w:eastAsia="仿宋_GB2312"/>
          <w:szCs w:val="32"/>
        </w:rPr>
        <w:t>。组织认领行政审批中介服务事项，公布新版行政审批中介服务事项清单，落实《无锡市网上中介超市管理实施细则（试行）》，加快形成中介事项统一、机构入驻统一、选取规则统一、管理制度统一、评价反馈统一、电子档案统一等中介服务</w:t>
      </w:r>
      <w:r>
        <w:rPr>
          <w:rFonts w:eastAsia="仿宋_GB2312" w:hint="eastAsia"/>
          <w:szCs w:val="32"/>
        </w:rPr>
        <w:t>“</w:t>
      </w:r>
      <w:r>
        <w:rPr>
          <w:rFonts w:eastAsia="仿宋_GB2312"/>
          <w:szCs w:val="32"/>
        </w:rPr>
        <w:t>六统一</w:t>
      </w:r>
      <w:r>
        <w:rPr>
          <w:rFonts w:eastAsia="仿宋_GB2312" w:hint="eastAsia"/>
          <w:szCs w:val="32"/>
        </w:rPr>
        <w:t>”</w:t>
      </w:r>
      <w:r>
        <w:rPr>
          <w:rFonts w:eastAsia="仿宋_GB2312"/>
          <w:szCs w:val="32"/>
        </w:rPr>
        <w:t>运行新模式，</w:t>
      </w:r>
      <w:r>
        <w:rPr>
          <w:rFonts w:eastAsia="仿宋_GB2312"/>
        </w:rPr>
        <w:t>促进中介市场良性竞争</w:t>
      </w:r>
      <w:r>
        <w:rPr>
          <w:rFonts w:eastAsia="仿宋_GB2312"/>
          <w:szCs w:val="32"/>
        </w:rPr>
        <w:t>。</w:t>
      </w:r>
      <w:r>
        <w:rPr>
          <w:rStyle w:val="3Char"/>
          <w:rFonts w:eastAsia="仿宋_GB2312"/>
        </w:rPr>
        <w:t>（市数据局等相关部门按职责分工负责）</w:t>
      </w:r>
    </w:p>
    <w:p w:rsidR="004F27FC" w:rsidRDefault="003018AC" w:rsidP="005A1AA8">
      <w:pPr>
        <w:overflowPunct w:val="0"/>
        <w:rPr>
          <w:rStyle w:val="3Char"/>
          <w:rFonts w:eastAsia="仿宋_GB2312"/>
        </w:rPr>
      </w:pPr>
      <w:r>
        <w:rPr>
          <w:rStyle w:val="3Char"/>
          <w:rFonts w:eastAsia="仿宋_GB2312"/>
        </w:rPr>
        <w:t>14.</w:t>
      </w:r>
      <w:r>
        <w:rPr>
          <w:rStyle w:val="3Char"/>
          <w:rFonts w:eastAsia="仿宋_GB2312"/>
        </w:rPr>
        <w:t>推动企业反映问题闭环管理</w:t>
      </w:r>
      <w:r>
        <w:rPr>
          <w:rFonts w:eastAsia="仿宋_GB2312"/>
          <w:szCs w:val="32"/>
        </w:rPr>
        <w:t>。完善</w:t>
      </w:r>
      <w:r>
        <w:rPr>
          <w:rFonts w:eastAsia="仿宋_GB2312"/>
          <w:szCs w:val="32"/>
        </w:rPr>
        <w:t>12345</w:t>
      </w:r>
      <w:r>
        <w:rPr>
          <w:rFonts w:eastAsia="仿宋_GB2312"/>
          <w:szCs w:val="32"/>
        </w:rPr>
        <w:t>热线智慧服务云平台，推行非紧急类诉求统一接收、受理、分办、回访督促</w:t>
      </w:r>
      <w:r>
        <w:rPr>
          <w:rFonts w:eastAsia="仿宋_GB2312"/>
          <w:szCs w:val="32"/>
        </w:rPr>
        <w:lastRenderedPageBreak/>
        <w:t>四步高效联动，巩固提升</w:t>
      </w:r>
      <w:r>
        <w:rPr>
          <w:rFonts w:eastAsia="仿宋_GB2312"/>
          <w:szCs w:val="32"/>
        </w:rPr>
        <w:t>30</w:t>
      </w:r>
      <w:r>
        <w:rPr>
          <w:rFonts w:eastAsia="仿宋_GB2312"/>
          <w:szCs w:val="32"/>
        </w:rPr>
        <w:t>秒人工接通率。</w:t>
      </w:r>
      <w:r>
        <w:rPr>
          <w:rFonts w:eastAsia="仿宋_GB2312"/>
        </w:rPr>
        <w:t>建立线上线下问题收集渠道，形成分类分层分级高效处置机制，实现问题</w:t>
      </w:r>
      <w:r>
        <w:rPr>
          <w:rFonts w:eastAsia="仿宋_GB2312"/>
        </w:rPr>
        <w:t>受理、分类处置、精准</w:t>
      </w:r>
      <w:proofErr w:type="gramStart"/>
      <w:r>
        <w:rPr>
          <w:rFonts w:eastAsia="仿宋_GB2312"/>
        </w:rPr>
        <w:t>化解全</w:t>
      </w:r>
      <w:proofErr w:type="gramEnd"/>
      <w:r>
        <w:rPr>
          <w:rFonts w:eastAsia="仿宋_GB2312"/>
        </w:rPr>
        <w:t>流程工作闭环。</w:t>
      </w:r>
      <w:r>
        <w:rPr>
          <w:rStyle w:val="3Char"/>
          <w:rFonts w:eastAsia="仿宋_GB2312"/>
        </w:rPr>
        <w:t>（市数据局等相关部门按职责分工负责）</w:t>
      </w:r>
    </w:p>
    <w:p w:rsidR="004F27FC" w:rsidRDefault="003018AC" w:rsidP="005A1AA8">
      <w:pPr>
        <w:overflowPunct w:val="0"/>
        <w:rPr>
          <w:rFonts w:eastAsia="楷体_GB2312"/>
        </w:rPr>
      </w:pPr>
      <w:r>
        <w:rPr>
          <w:rFonts w:eastAsia="楷体_GB2312"/>
        </w:rPr>
        <w:t>（二）</w:t>
      </w:r>
      <w:bookmarkStart w:id="6" w:name="_Hlk170891946"/>
      <w:r>
        <w:rPr>
          <w:rFonts w:eastAsia="楷体_GB2312"/>
        </w:rPr>
        <w:t>加大金融供给</w:t>
      </w:r>
      <w:bookmarkEnd w:id="6"/>
    </w:p>
    <w:p w:rsidR="004F27FC" w:rsidRDefault="003018AC" w:rsidP="005A1AA8">
      <w:pPr>
        <w:overflowPunct w:val="0"/>
        <w:rPr>
          <w:rStyle w:val="3Char"/>
          <w:rFonts w:eastAsia="仿宋_GB2312"/>
        </w:rPr>
      </w:pPr>
      <w:r>
        <w:rPr>
          <w:rStyle w:val="3Char"/>
          <w:rFonts w:eastAsia="仿宋_GB2312"/>
        </w:rPr>
        <w:t>15.</w:t>
      </w:r>
      <w:r>
        <w:rPr>
          <w:rStyle w:val="3Char"/>
          <w:rFonts w:eastAsia="仿宋_GB2312"/>
        </w:rPr>
        <w:t>提高企业获得融资便利性</w:t>
      </w:r>
      <w:r>
        <w:rPr>
          <w:rFonts w:eastAsia="仿宋_GB2312"/>
          <w:szCs w:val="32"/>
        </w:rPr>
        <w:t>。持续释放</w:t>
      </w:r>
      <w:r>
        <w:rPr>
          <w:rFonts w:eastAsia="仿宋_GB2312"/>
        </w:rPr>
        <w:t>贷款</w:t>
      </w:r>
      <w:r>
        <w:rPr>
          <w:rFonts w:eastAsia="仿宋_GB2312"/>
          <w:szCs w:val="32"/>
        </w:rPr>
        <w:t>市场报价利率（</w:t>
      </w:r>
      <w:r>
        <w:rPr>
          <w:rFonts w:eastAsia="仿宋_GB2312"/>
          <w:szCs w:val="32"/>
        </w:rPr>
        <w:t>LPR</w:t>
      </w:r>
      <w:r>
        <w:rPr>
          <w:rFonts w:eastAsia="仿宋_GB2312"/>
          <w:szCs w:val="32"/>
        </w:rPr>
        <w:t>）改革红利，引导贷款利率继续稳中有降，有效降低企业融资成本。</w:t>
      </w:r>
      <w:r>
        <w:rPr>
          <w:rFonts w:eastAsia="仿宋_GB2312"/>
        </w:rPr>
        <w:t>健全政策性融资担保体系，完善投贷保补机制，拓宽企业抵质押范围。支持企业以应收账款申请担保融资，机关、事业单位作为应付款</w:t>
      </w:r>
      <w:proofErr w:type="gramStart"/>
      <w:r>
        <w:rPr>
          <w:rFonts w:eastAsia="仿宋_GB2312"/>
        </w:rPr>
        <w:t>方收到</w:t>
      </w:r>
      <w:proofErr w:type="gramEnd"/>
      <w:r>
        <w:rPr>
          <w:rFonts w:eastAsia="仿宋_GB2312"/>
        </w:rPr>
        <w:t>确权请求的，及时确认债权债务关系。</w:t>
      </w:r>
      <w:r>
        <w:rPr>
          <w:rFonts w:eastAsia="仿宋_GB2312"/>
          <w:szCs w:val="32"/>
        </w:rPr>
        <w:t>提升征信数字化水平，推动地方征信平台结合不同类型银行的风险偏好，创新个性化征信产品和综合金融服务，更好服务中小微企业。推广运用无锡综合</w:t>
      </w:r>
      <w:r>
        <w:rPr>
          <w:rFonts w:eastAsia="仿宋_GB2312"/>
          <w:szCs w:val="32"/>
        </w:rPr>
        <w:t>金融服务平台，通过线上金融服务降低企业信贷门槛、缩短审批时间，着力解决银</w:t>
      </w:r>
      <w:proofErr w:type="gramStart"/>
      <w:r>
        <w:rPr>
          <w:rFonts w:eastAsia="仿宋_GB2312"/>
          <w:szCs w:val="32"/>
        </w:rPr>
        <w:t>企信息</w:t>
      </w:r>
      <w:proofErr w:type="gramEnd"/>
      <w:r>
        <w:rPr>
          <w:rFonts w:eastAsia="仿宋_GB2312"/>
          <w:szCs w:val="32"/>
        </w:rPr>
        <w:t>不对称、中小</w:t>
      </w:r>
      <w:proofErr w:type="gramStart"/>
      <w:r>
        <w:rPr>
          <w:rFonts w:eastAsia="仿宋_GB2312"/>
          <w:szCs w:val="32"/>
        </w:rPr>
        <w:t>微企业</w:t>
      </w:r>
      <w:proofErr w:type="gramEnd"/>
      <w:r>
        <w:rPr>
          <w:rFonts w:eastAsia="仿宋_GB2312"/>
          <w:szCs w:val="32"/>
        </w:rPr>
        <w:t>融资难题。</w:t>
      </w:r>
      <w:r>
        <w:rPr>
          <w:rStyle w:val="3Char"/>
          <w:rFonts w:eastAsia="仿宋_GB2312"/>
        </w:rPr>
        <w:t>（市企业金融服务中心、市财政局、国家金融监督管理总局宜兴监管支局等相关部门按职责分工负责）</w:t>
      </w:r>
    </w:p>
    <w:p w:rsidR="004F27FC" w:rsidRDefault="003018AC" w:rsidP="005A1AA8">
      <w:pPr>
        <w:overflowPunct w:val="0"/>
        <w:rPr>
          <w:rFonts w:eastAsia="仿宋_GB2312"/>
          <w:szCs w:val="32"/>
        </w:rPr>
      </w:pPr>
      <w:r>
        <w:rPr>
          <w:rStyle w:val="3Char"/>
          <w:rFonts w:eastAsia="仿宋_GB2312"/>
        </w:rPr>
        <w:t>16.</w:t>
      </w:r>
      <w:r>
        <w:rPr>
          <w:rStyle w:val="3Char"/>
          <w:rFonts w:eastAsia="仿宋_GB2312"/>
        </w:rPr>
        <w:t>扩大信贷投放力度</w:t>
      </w:r>
      <w:r>
        <w:rPr>
          <w:rFonts w:eastAsia="仿宋_GB2312"/>
          <w:szCs w:val="32"/>
        </w:rPr>
        <w:t>。引导金融机构开发小</w:t>
      </w:r>
      <w:proofErr w:type="gramStart"/>
      <w:r>
        <w:rPr>
          <w:rFonts w:eastAsia="仿宋_GB2312"/>
          <w:szCs w:val="32"/>
        </w:rPr>
        <w:t>微企业</w:t>
      </w:r>
      <w:proofErr w:type="gramEnd"/>
      <w:r>
        <w:rPr>
          <w:rFonts w:eastAsia="仿宋_GB2312"/>
          <w:szCs w:val="32"/>
        </w:rPr>
        <w:t>续贷专门产品或完善现有产品续贷功能，完善创新首贷、信用贷、无还本续贷、随借随还等特色信贷产品。建立完善</w:t>
      </w:r>
      <w:r>
        <w:rPr>
          <w:rFonts w:eastAsia="仿宋_GB2312" w:hint="eastAsia"/>
          <w:szCs w:val="32"/>
        </w:rPr>
        <w:t>“</w:t>
      </w:r>
      <w:r>
        <w:rPr>
          <w:rFonts w:eastAsia="仿宋_GB2312"/>
          <w:szCs w:val="32"/>
        </w:rPr>
        <w:t>四贷</w:t>
      </w:r>
      <w:r>
        <w:rPr>
          <w:rFonts w:eastAsia="仿宋_GB2312" w:hint="eastAsia"/>
          <w:szCs w:val="32"/>
        </w:rPr>
        <w:t>”</w:t>
      </w:r>
      <w:r>
        <w:rPr>
          <w:rFonts w:eastAsia="仿宋_GB2312"/>
          <w:szCs w:val="32"/>
        </w:rPr>
        <w:t>机制专项评价体系，推广</w:t>
      </w:r>
      <w:r>
        <w:rPr>
          <w:rFonts w:eastAsia="仿宋_GB2312" w:hint="eastAsia"/>
          <w:szCs w:val="32"/>
        </w:rPr>
        <w:t>“</w:t>
      </w:r>
      <w:r>
        <w:rPr>
          <w:rFonts w:eastAsia="仿宋_GB2312"/>
          <w:szCs w:val="32"/>
        </w:rPr>
        <w:t>信易贷</w:t>
      </w:r>
      <w:r>
        <w:rPr>
          <w:rFonts w:eastAsia="仿宋_GB2312" w:hint="eastAsia"/>
          <w:szCs w:val="32"/>
        </w:rPr>
        <w:t>”</w:t>
      </w:r>
      <w:r>
        <w:rPr>
          <w:rFonts w:eastAsia="仿宋_GB2312"/>
          <w:szCs w:val="32"/>
        </w:rPr>
        <w:t>模式，加大对民营制造业项目的信用贷款支持。深入推进以信用为基础的普惠金融试点工作，打造集约式金融产品超市，引导银企入驻对接，</w:t>
      </w:r>
      <w:r>
        <w:rPr>
          <w:rFonts w:eastAsia="仿宋_GB2312"/>
          <w:szCs w:val="32"/>
        </w:rPr>
        <w:t>丰富金融产品</w:t>
      </w:r>
      <w:r>
        <w:rPr>
          <w:rFonts w:eastAsia="仿宋_GB2312"/>
          <w:szCs w:val="32"/>
        </w:rPr>
        <w:lastRenderedPageBreak/>
        <w:t>种类，着力降低信贷违约风险。推进普惠金融顾问、区域性股权交易市场挂牌、产业基金对接、上市培育等事项</w:t>
      </w:r>
      <w:r>
        <w:rPr>
          <w:rFonts w:eastAsia="仿宋_GB2312" w:hint="eastAsia"/>
          <w:szCs w:val="32"/>
        </w:rPr>
        <w:t>“</w:t>
      </w:r>
      <w:r>
        <w:rPr>
          <w:rFonts w:eastAsia="仿宋_GB2312"/>
          <w:szCs w:val="32"/>
        </w:rPr>
        <w:t>一揽子服务</w:t>
      </w:r>
      <w:r>
        <w:rPr>
          <w:rFonts w:eastAsia="仿宋_GB2312" w:hint="eastAsia"/>
          <w:szCs w:val="32"/>
        </w:rPr>
        <w:t>”</w:t>
      </w:r>
      <w:r>
        <w:rPr>
          <w:rFonts w:eastAsia="仿宋_GB2312"/>
          <w:szCs w:val="32"/>
        </w:rPr>
        <w:t>,</w:t>
      </w:r>
      <w:r>
        <w:rPr>
          <w:rFonts w:eastAsia="仿宋_GB2312"/>
          <w:szCs w:val="32"/>
        </w:rPr>
        <w:t>提高金融服务获得便利性。综合集成信贷、债券、保险、基金、外汇等金融顾问服务，为企业合理运用政策性和商业性金融工具、优化融资结构提供解决方案。在额度规模、审批通道、抵押方式、贷款定价等方面，结合宜兴产业发展实际优化信贷政策，加大纯信用、产业链融资、知识产权融资贷款投放，为不同类型、不同发展阶段的企业提供特色化、差异</w:t>
      </w:r>
      <w:proofErr w:type="gramStart"/>
      <w:r>
        <w:rPr>
          <w:rFonts w:eastAsia="仿宋_GB2312"/>
          <w:szCs w:val="32"/>
        </w:rPr>
        <w:t>化金融</w:t>
      </w:r>
      <w:proofErr w:type="gramEnd"/>
      <w:r>
        <w:rPr>
          <w:rFonts w:eastAsia="仿宋_GB2312"/>
          <w:szCs w:val="32"/>
        </w:rPr>
        <w:t>服务。</w:t>
      </w:r>
      <w:r>
        <w:rPr>
          <w:rStyle w:val="3Char"/>
          <w:rFonts w:eastAsia="仿宋_GB2312"/>
        </w:rPr>
        <w:t>（市企业金融服务中心、国家金融监督管理总局宜兴监管支局等相关</w:t>
      </w:r>
      <w:r>
        <w:rPr>
          <w:rStyle w:val="3Char"/>
          <w:rFonts w:eastAsia="仿宋_GB2312"/>
        </w:rPr>
        <w:t>部门按职责分工负责）</w:t>
      </w:r>
    </w:p>
    <w:p w:rsidR="004F27FC" w:rsidRDefault="003018AC" w:rsidP="005A1AA8">
      <w:pPr>
        <w:overflowPunct w:val="0"/>
        <w:rPr>
          <w:rStyle w:val="3Char"/>
          <w:rFonts w:eastAsia="仿宋_GB2312"/>
        </w:rPr>
      </w:pPr>
      <w:r>
        <w:rPr>
          <w:rStyle w:val="3Char"/>
          <w:rFonts w:eastAsia="仿宋_GB2312"/>
        </w:rPr>
        <w:t>17.</w:t>
      </w:r>
      <w:r>
        <w:rPr>
          <w:rStyle w:val="3Char"/>
          <w:rFonts w:eastAsia="仿宋_GB2312"/>
        </w:rPr>
        <w:t>持续推进金融开放创新</w:t>
      </w:r>
      <w:r>
        <w:rPr>
          <w:rFonts w:eastAsia="仿宋_GB2312"/>
          <w:szCs w:val="32"/>
        </w:rPr>
        <w:t>。支持企业境外上市或通过</w:t>
      </w:r>
      <w:r>
        <w:rPr>
          <w:rFonts w:eastAsia="仿宋_GB2312"/>
          <w:szCs w:val="32"/>
        </w:rPr>
        <w:t>GDR</w:t>
      </w:r>
      <w:r>
        <w:rPr>
          <w:rFonts w:eastAsia="仿宋_GB2312"/>
          <w:szCs w:val="32"/>
        </w:rPr>
        <w:t>等方式实现二次上市，吸引国际资本、拓展国际市场，支持高新技术和</w:t>
      </w:r>
      <w:r>
        <w:rPr>
          <w:rFonts w:eastAsia="仿宋_GB2312" w:hint="eastAsia"/>
          <w:szCs w:val="32"/>
        </w:rPr>
        <w:t>“</w:t>
      </w:r>
      <w:r>
        <w:rPr>
          <w:rFonts w:eastAsia="仿宋_GB2312"/>
          <w:szCs w:val="32"/>
        </w:rPr>
        <w:t>专精特新</w:t>
      </w:r>
      <w:r>
        <w:rPr>
          <w:rFonts w:eastAsia="仿宋_GB2312" w:hint="eastAsia"/>
          <w:szCs w:val="32"/>
        </w:rPr>
        <w:t>”</w:t>
      </w:r>
      <w:r>
        <w:rPr>
          <w:rFonts w:eastAsia="仿宋_GB2312"/>
          <w:szCs w:val="32"/>
        </w:rPr>
        <w:t>企业创新发展。持续推进合格境外有限合伙人（</w:t>
      </w:r>
      <w:r>
        <w:rPr>
          <w:rFonts w:eastAsia="仿宋_GB2312"/>
          <w:szCs w:val="32"/>
        </w:rPr>
        <w:t>QFLP</w:t>
      </w:r>
      <w:r>
        <w:rPr>
          <w:rFonts w:eastAsia="仿宋_GB2312"/>
          <w:szCs w:val="32"/>
        </w:rPr>
        <w:t>）和合格境内有限合伙人（</w:t>
      </w:r>
      <w:r>
        <w:rPr>
          <w:rFonts w:eastAsia="仿宋_GB2312"/>
          <w:szCs w:val="32"/>
        </w:rPr>
        <w:t>QDLP</w:t>
      </w:r>
      <w:r>
        <w:rPr>
          <w:rFonts w:eastAsia="仿宋_GB2312"/>
          <w:szCs w:val="32"/>
        </w:rPr>
        <w:t>）试点工作，支持国际资本在宜发起设立股权投资基金和管理机构，鼓励符合条件的试点企业规范开展境外融资。深度参与长三角一体化发展和粤港澳大湾区建设，深化基金项目合作，促进天使、创投、私募等各类股权投资基金集聚发展。深入推进省级绿色金融创新改革试验区建设，加强绿色企业库和绿色项目库建</w:t>
      </w:r>
      <w:r>
        <w:rPr>
          <w:rFonts w:eastAsia="仿宋_GB2312"/>
          <w:szCs w:val="32"/>
        </w:rPr>
        <w:t>设，引导金融机构创新绿色信贷产品和服务，积极开发碳金融、转型金融产品，用好政策工具为企业降低融资成本，持续提升绿色金融覆盖面。</w:t>
      </w:r>
      <w:r>
        <w:rPr>
          <w:rStyle w:val="3Char"/>
          <w:rFonts w:eastAsia="仿宋_GB2312"/>
        </w:rPr>
        <w:t>（市企业金融服务中心、市财政局、市商务局、国家金融监督管理总局宜兴监管支局等相关部门按职责分工负</w:t>
      </w:r>
      <w:r>
        <w:rPr>
          <w:rStyle w:val="3Char"/>
          <w:rFonts w:eastAsia="仿宋_GB2312"/>
        </w:rPr>
        <w:lastRenderedPageBreak/>
        <w:t>责）</w:t>
      </w:r>
    </w:p>
    <w:p w:rsidR="004F27FC" w:rsidRDefault="003018AC" w:rsidP="005A1AA8">
      <w:pPr>
        <w:overflowPunct w:val="0"/>
        <w:rPr>
          <w:rFonts w:eastAsia="仿宋_GB2312"/>
          <w:szCs w:val="32"/>
        </w:rPr>
      </w:pPr>
      <w:r>
        <w:rPr>
          <w:rStyle w:val="3Char"/>
          <w:rFonts w:eastAsia="仿宋_GB2312"/>
        </w:rPr>
        <w:t>18.</w:t>
      </w:r>
      <w:r>
        <w:rPr>
          <w:rStyle w:val="3Char"/>
          <w:rFonts w:eastAsia="仿宋_GB2312"/>
        </w:rPr>
        <w:t>加强金融服务和指导</w:t>
      </w:r>
      <w:r>
        <w:rPr>
          <w:rFonts w:eastAsia="仿宋_GB2312"/>
          <w:szCs w:val="32"/>
        </w:rPr>
        <w:t>。</w:t>
      </w:r>
      <w:proofErr w:type="gramStart"/>
      <w:r>
        <w:rPr>
          <w:rFonts w:eastAsia="仿宋_GB2312"/>
          <w:szCs w:val="32"/>
        </w:rPr>
        <w:t>搭建银</w:t>
      </w:r>
      <w:proofErr w:type="gramEnd"/>
      <w:r>
        <w:rPr>
          <w:rFonts w:eastAsia="仿宋_GB2312"/>
          <w:szCs w:val="32"/>
        </w:rPr>
        <w:t>企供需对接匹配机制，为银企双方提供线上发布融资需求、金融产品等信息的渠道，提升双向选择效率。积极参与金融会客厅、普惠金融园区行等各类普惠金融服务专项行动，推动政策、产品、服务直接惠及经营主体。完善上市公司网络舆情应对处置机制，建立日常预警、及时通报、综</w:t>
      </w:r>
      <w:r>
        <w:rPr>
          <w:rFonts w:eastAsia="仿宋_GB2312"/>
          <w:szCs w:val="32"/>
        </w:rPr>
        <w:t>合</w:t>
      </w:r>
      <w:proofErr w:type="gramStart"/>
      <w:r>
        <w:rPr>
          <w:rFonts w:eastAsia="仿宋_GB2312"/>
          <w:szCs w:val="32"/>
        </w:rPr>
        <w:t>研</w:t>
      </w:r>
      <w:proofErr w:type="gramEnd"/>
      <w:r>
        <w:rPr>
          <w:rFonts w:eastAsia="仿宋_GB2312"/>
          <w:szCs w:val="32"/>
        </w:rPr>
        <w:t>判、协同化解等工作机制，有效防范化解上市公司网络舆情风险。积极指导、帮助符合条件的企业申请省级制造业贷款财政贴息。</w:t>
      </w:r>
      <w:r>
        <w:rPr>
          <w:rStyle w:val="3Char"/>
          <w:rFonts w:eastAsia="仿宋_GB2312"/>
        </w:rPr>
        <w:t>（市企业金融服务中心、市财政局、国家金融监督管理总局宜兴监管支局、</w:t>
      </w:r>
      <w:proofErr w:type="gramStart"/>
      <w:r>
        <w:rPr>
          <w:rStyle w:val="3Char"/>
          <w:rFonts w:eastAsia="仿宋_GB2312"/>
        </w:rPr>
        <w:t>市委网信办</w:t>
      </w:r>
      <w:proofErr w:type="gramEnd"/>
      <w:r>
        <w:rPr>
          <w:rStyle w:val="3Char"/>
          <w:rFonts w:eastAsia="仿宋_GB2312"/>
        </w:rPr>
        <w:t>、市公安局等相关部门按职责分工负责）</w:t>
      </w:r>
    </w:p>
    <w:p w:rsidR="004F27FC" w:rsidRDefault="003018AC" w:rsidP="005A1AA8">
      <w:pPr>
        <w:overflowPunct w:val="0"/>
        <w:rPr>
          <w:rFonts w:eastAsia="楷体_GB2312"/>
        </w:rPr>
      </w:pPr>
      <w:r>
        <w:rPr>
          <w:rFonts w:eastAsia="楷体_GB2312"/>
        </w:rPr>
        <w:t>（三）</w:t>
      </w:r>
      <w:bookmarkStart w:id="7" w:name="_Hlk170891957"/>
      <w:r>
        <w:rPr>
          <w:rFonts w:eastAsia="楷体_GB2312"/>
        </w:rPr>
        <w:t>加强人才保障</w:t>
      </w:r>
      <w:bookmarkEnd w:id="7"/>
    </w:p>
    <w:p w:rsidR="004F27FC" w:rsidRDefault="003018AC" w:rsidP="005A1AA8">
      <w:pPr>
        <w:rPr>
          <w:rStyle w:val="3Char"/>
          <w:rFonts w:eastAsia="仿宋_GB2312"/>
          <w:szCs w:val="32"/>
        </w:rPr>
      </w:pPr>
      <w:r>
        <w:rPr>
          <w:rStyle w:val="3Char"/>
          <w:rFonts w:eastAsia="仿宋_GB2312"/>
        </w:rPr>
        <w:t>19.</w:t>
      </w:r>
      <w:r>
        <w:rPr>
          <w:rStyle w:val="3Char"/>
          <w:rFonts w:eastAsia="仿宋_GB2312"/>
        </w:rPr>
        <w:t>集聚高端产业人才</w:t>
      </w:r>
      <w:r>
        <w:rPr>
          <w:rFonts w:eastAsia="仿宋_GB2312"/>
          <w:szCs w:val="32"/>
        </w:rPr>
        <w:t>。拓宽引才渠道，加强对新产业、新业</w:t>
      </w:r>
      <w:proofErr w:type="gramStart"/>
      <w:r>
        <w:rPr>
          <w:rFonts w:eastAsia="仿宋_GB2312"/>
          <w:szCs w:val="32"/>
        </w:rPr>
        <w:t>态人才</w:t>
      </w:r>
      <w:proofErr w:type="gramEnd"/>
      <w:r>
        <w:rPr>
          <w:rFonts w:eastAsia="仿宋_GB2312"/>
          <w:szCs w:val="32"/>
        </w:rPr>
        <w:t>短缺情况的统计分析，强化与用人主体、猎头公司等市场资源交流合作，用好乡贤、校友等资源，精准开展各类高层次人才招聘活动。持续加大海外人才引进力度，定期举办海外高端人才招聘、海外高层次人才创新创业大赛等</w:t>
      </w:r>
      <w:r>
        <w:rPr>
          <w:rFonts w:eastAsia="仿宋_GB2312"/>
          <w:szCs w:val="32"/>
        </w:rPr>
        <w:t>活动，争取更多优秀人才来宜发展、优质项目落地成长。加大从</w:t>
      </w:r>
      <w:r>
        <w:rPr>
          <w:rFonts w:eastAsia="仿宋_GB2312" w:hint="eastAsia"/>
          <w:szCs w:val="32"/>
        </w:rPr>
        <w:t>“</w:t>
      </w:r>
      <w:r>
        <w:rPr>
          <w:rFonts w:eastAsia="仿宋_GB2312"/>
          <w:szCs w:val="32"/>
        </w:rPr>
        <w:t>双一流</w:t>
      </w:r>
      <w:r>
        <w:rPr>
          <w:rFonts w:eastAsia="仿宋_GB2312" w:hint="eastAsia"/>
          <w:szCs w:val="32"/>
        </w:rPr>
        <w:t>”</w:t>
      </w:r>
      <w:r>
        <w:rPr>
          <w:rFonts w:eastAsia="仿宋_GB2312"/>
          <w:szCs w:val="32"/>
        </w:rPr>
        <w:t>高校及高水平师范大学招录优秀人才力度。优化外出引才招聘流程，打通一流高校青年人才就业服务的</w:t>
      </w:r>
      <w:r>
        <w:rPr>
          <w:rFonts w:eastAsia="仿宋_GB2312" w:hint="eastAsia"/>
          <w:szCs w:val="32"/>
        </w:rPr>
        <w:t>“</w:t>
      </w:r>
      <w:r>
        <w:rPr>
          <w:rFonts w:eastAsia="仿宋_GB2312"/>
          <w:szCs w:val="32"/>
        </w:rPr>
        <w:t>绿色通道</w:t>
      </w:r>
      <w:r>
        <w:rPr>
          <w:rFonts w:eastAsia="仿宋_GB2312" w:hint="eastAsia"/>
          <w:szCs w:val="32"/>
        </w:rPr>
        <w:t>”</w:t>
      </w:r>
      <w:r>
        <w:rPr>
          <w:rFonts w:eastAsia="仿宋_GB2312"/>
          <w:szCs w:val="32"/>
        </w:rPr>
        <w:t>，吸引人才来宜从教。</w:t>
      </w:r>
      <w:r>
        <w:rPr>
          <w:rStyle w:val="3Char"/>
          <w:rFonts w:eastAsia="仿宋_GB2312"/>
        </w:rPr>
        <w:t>（市委组织部、市人力资源社会保障局、市教育局、市科技局等相关部门按职责分工负责）</w:t>
      </w:r>
    </w:p>
    <w:p w:rsidR="004F27FC" w:rsidRDefault="003018AC" w:rsidP="005A1AA8">
      <w:pPr>
        <w:overflowPunct w:val="0"/>
        <w:rPr>
          <w:rStyle w:val="3Char"/>
          <w:rFonts w:eastAsia="仿宋_GB2312"/>
        </w:rPr>
      </w:pPr>
      <w:r>
        <w:rPr>
          <w:rStyle w:val="3Char"/>
          <w:rFonts w:eastAsia="仿宋_GB2312"/>
        </w:rPr>
        <w:t>20.</w:t>
      </w:r>
      <w:r>
        <w:rPr>
          <w:rStyle w:val="3Char"/>
          <w:rFonts w:eastAsia="仿宋_GB2312"/>
        </w:rPr>
        <w:t>完善职业技能认定和培训体系</w:t>
      </w:r>
      <w:r>
        <w:rPr>
          <w:rFonts w:eastAsia="仿宋_GB2312"/>
          <w:szCs w:val="32"/>
        </w:rPr>
        <w:t>。</w:t>
      </w:r>
      <w:r>
        <w:rPr>
          <w:rFonts w:eastAsia="仿宋_GB2312"/>
        </w:rPr>
        <w:t>深化人才评价体系机制</w:t>
      </w:r>
      <w:r>
        <w:rPr>
          <w:rFonts w:eastAsia="仿宋_GB2312"/>
        </w:rPr>
        <w:lastRenderedPageBreak/>
        <w:t>创新，推动职称制度、职业技能等级制度有效衔接，畅通个人自主申报职称评审的渠道，</w:t>
      </w:r>
      <w:proofErr w:type="gramStart"/>
      <w:r>
        <w:rPr>
          <w:rFonts w:eastAsia="仿宋_GB2312"/>
        </w:rPr>
        <w:t>完善线</w:t>
      </w:r>
      <w:proofErr w:type="gramEnd"/>
      <w:r>
        <w:rPr>
          <w:rFonts w:eastAsia="仿宋_GB2312"/>
        </w:rPr>
        <w:t>上认定系统。推动境外职业资格便利执业，</w:t>
      </w:r>
      <w:r>
        <w:rPr>
          <w:rFonts w:eastAsia="仿宋_GB2312"/>
          <w:szCs w:val="32"/>
        </w:rPr>
        <w:t>提高外国人来</w:t>
      </w:r>
      <w:proofErr w:type="gramStart"/>
      <w:r>
        <w:rPr>
          <w:rFonts w:eastAsia="仿宋_GB2312"/>
          <w:szCs w:val="32"/>
        </w:rPr>
        <w:t>宜工作</w:t>
      </w:r>
      <w:proofErr w:type="gramEnd"/>
      <w:r>
        <w:rPr>
          <w:rFonts w:eastAsia="仿宋_GB2312"/>
          <w:szCs w:val="32"/>
        </w:rPr>
        <w:t>便利化水平，</w:t>
      </w:r>
      <w:r>
        <w:rPr>
          <w:rFonts w:eastAsia="仿宋_GB2312"/>
        </w:rPr>
        <w:t>落实上级外籍人才工作许可</w:t>
      </w:r>
      <w:r>
        <w:rPr>
          <w:rFonts w:eastAsia="仿宋_GB2312" w:hint="eastAsia"/>
        </w:rPr>
        <w:t>“</w:t>
      </w:r>
      <w:r>
        <w:rPr>
          <w:rFonts w:eastAsia="仿宋_GB2312"/>
        </w:rPr>
        <w:t>异地办理、区域通认</w:t>
      </w:r>
      <w:r>
        <w:rPr>
          <w:rFonts w:eastAsia="仿宋_GB2312" w:hint="eastAsia"/>
        </w:rPr>
        <w:t>”</w:t>
      </w:r>
      <w:r>
        <w:rPr>
          <w:rFonts w:eastAsia="仿宋_GB2312"/>
        </w:rPr>
        <w:t>相关举措。开展</w:t>
      </w:r>
      <w:r>
        <w:rPr>
          <w:rFonts w:eastAsia="仿宋_GB2312" w:hint="eastAsia"/>
        </w:rPr>
        <w:t>“</w:t>
      </w:r>
      <w:r>
        <w:rPr>
          <w:rFonts w:eastAsia="仿宋_GB2312"/>
        </w:rPr>
        <w:t>培训</w:t>
      </w:r>
      <w:r>
        <w:rPr>
          <w:rFonts w:eastAsia="仿宋_GB2312"/>
        </w:rPr>
        <w:t>+</w:t>
      </w:r>
      <w:r>
        <w:rPr>
          <w:rFonts w:eastAsia="仿宋_GB2312"/>
        </w:rPr>
        <w:t>就业</w:t>
      </w:r>
      <w:r>
        <w:rPr>
          <w:rFonts w:eastAsia="仿宋_GB2312" w:hint="eastAsia"/>
        </w:rPr>
        <w:t>”</w:t>
      </w:r>
      <w:r>
        <w:rPr>
          <w:rFonts w:eastAsia="仿宋_GB2312"/>
        </w:rPr>
        <w:t>全</w:t>
      </w:r>
      <w:proofErr w:type="gramStart"/>
      <w:r>
        <w:rPr>
          <w:rFonts w:eastAsia="仿宋_GB2312"/>
        </w:rPr>
        <w:t>链服务</w:t>
      </w:r>
      <w:proofErr w:type="gramEnd"/>
      <w:r>
        <w:rPr>
          <w:rFonts w:eastAsia="仿宋_GB2312"/>
        </w:rPr>
        <w:t>行动，</w:t>
      </w:r>
      <w:r>
        <w:rPr>
          <w:rFonts w:eastAsia="仿宋_GB2312"/>
          <w:szCs w:val="32"/>
        </w:rPr>
        <w:t>调整发布政府补贴性职业技能培训项目目录和紧缺型高技能人才职业工种目录，引导企业线上线下融合开展职工岗位技能提升培训</w:t>
      </w:r>
      <w:r>
        <w:rPr>
          <w:rFonts w:eastAsia="仿宋_GB2312"/>
        </w:rPr>
        <w:t>。推动政务服务办事员职业技能等级认定工作。加强对工作人员的系统培训，实现政务服务办事员持证上岗，为企业群众提供更加规范、高效、便捷的政务服务。</w:t>
      </w:r>
      <w:r>
        <w:rPr>
          <w:rStyle w:val="3Char"/>
          <w:rFonts w:eastAsia="仿宋_GB2312"/>
        </w:rPr>
        <w:t>（市人力资源社会保障局、市财政局、市科技局、市数据局等相关部门按职责分工负责）</w:t>
      </w:r>
    </w:p>
    <w:p w:rsidR="004F27FC" w:rsidRDefault="003018AC" w:rsidP="005A1AA8">
      <w:pPr>
        <w:rPr>
          <w:rFonts w:eastAsia="仿宋_GB2312"/>
        </w:rPr>
      </w:pPr>
      <w:r>
        <w:rPr>
          <w:rStyle w:val="3Char"/>
          <w:rFonts w:eastAsia="仿宋_GB2312"/>
        </w:rPr>
        <w:t>21.</w:t>
      </w:r>
      <w:r>
        <w:rPr>
          <w:rStyle w:val="3Char"/>
          <w:rFonts w:eastAsia="仿宋_GB2312"/>
        </w:rPr>
        <w:t>加强劳动就业保障和人才服务</w:t>
      </w:r>
      <w:r>
        <w:rPr>
          <w:rFonts w:eastAsia="仿宋_GB2312"/>
        </w:rPr>
        <w:t>。</w:t>
      </w:r>
      <w:r>
        <w:rPr>
          <w:rFonts w:eastAsia="仿宋_GB2312"/>
          <w:szCs w:val="32"/>
        </w:rPr>
        <w:t>紧贴企业需求开展人才招引，帮助企业解决引才难题。深度对接北上广深等地的人才机构和</w:t>
      </w:r>
      <w:r>
        <w:rPr>
          <w:rFonts w:eastAsia="仿宋_GB2312"/>
          <w:szCs w:val="32"/>
        </w:rPr>
        <w:t>平台，建设新的招才引智工作站。</w:t>
      </w:r>
      <w:r>
        <w:rPr>
          <w:rFonts w:eastAsia="仿宋_GB2312"/>
        </w:rPr>
        <w:t>推动创建和谐劳动关系，深化新就业形态就业人员职业伤害保障试点，</w:t>
      </w:r>
      <w:proofErr w:type="gramStart"/>
      <w:r>
        <w:rPr>
          <w:rFonts w:eastAsia="仿宋_GB2312"/>
        </w:rPr>
        <w:t>构建线</w:t>
      </w:r>
      <w:proofErr w:type="gramEnd"/>
      <w:r>
        <w:rPr>
          <w:rFonts w:eastAsia="仿宋_GB2312"/>
        </w:rPr>
        <w:t>上线下融合、</w:t>
      </w:r>
      <w:proofErr w:type="gramStart"/>
      <w:r>
        <w:rPr>
          <w:rFonts w:eastAsia="仿宋_GB2312"/>
        </w:rPr>
        <w:t>调裁审</w:t>
      </w:r>
      <w:proofErr w:type="gramEnd"/>
      <w:r>
        <w:rPr>
          <w:rFonts w:eastAsia="仿宋_GB2312"/>
        </w:rPr>
        <w:t>衔接的人事争议多元化解格局。建设完善基层公共就业服务平台，提升流动人员档案服务效能，优化各类就业补贴申领和发放流程，</w:t>
      </w:r>
      <w:r>
        <w:rPr>
          <w:rFonts w:eastAsia="仿宋_GB2312"/>
          <w:szCs w:val="32"/>
        </w:rPr>
        <w:t>加大保障性住房供给，降低各类从业者居住成本。出台</w:t>
      </w:r>
      <w:r>
        <w:rPr>
          <w:rFonts w:eastAsia="仿宋_GB2312" w:hint="eastAsia"/>
          <w:szCs w:val="32"/>
        </w:rPr>
        <w:t>“</w:t>
      </w:r>
      <w:r>
        <w:rPr>
          <w:rFonts w:eastAsia="仿宋_GB2312"/>
          <w:szCs w:val="32"/>
        </w:rPr>
        <w:t>陶都英才计划</w:t>
      </w:r>
      <w:r>
        <w:rPr>
          <w:rFonts w:eastAsia="仿宋_GB2312" w:hint="eastAsia"/>
          <w:szCs w:val="32"/>
        </w:rPr>
        <w:t>”</w:t>
      </w:r>
      <w:r>
        <w:rPr>
          <w:rFonts w:eastAsia="仿宋_GB2312"/>
          <w:szCs w:val="32"/>
        </w:rPr>
        <w:t>人才分类认定实施办法，统筹现有人才政策和人才项目，构建层次分明、科学合理的人才分类支持体系，建立全市人才数据库，精准开展人才服务。创新服务内容，在交通出行贵宾服务、知名医院体检就诊、海外人才出入境等方面拓展服务内容、</w:t>
      </w:r>
      <w:r>
        <w:rPr>
          <w:rFonts w:eastAsia="仿宋_GB2312"/>
          <w:szCs w:val="32"/>
        </w:rPr>
        <w:t>提升服务品质。</w:t>
      </w:r>
      <w:r>
        <w:rPr>
          <w:rStyle w:val="3Char"/>
          <w:rFonts w:eastAsia="仿宋_GB2312"/>
        </w:rPr>
        <w:t>（市人力资</w:t>
      </w:r>
      <w:r>
        <w:rPr>
          <w:rStyle w:val="3Char"/>
          <w:rFonts w:eastAsia="仿宋_GB2312"/>
        </w:rPr>
        <w:lastRenderedPageBreak/>
        <w:t>源社会保障局、市法院、市委组织部、市住房城乡建设局、市市场监管局等相关部门按职责分工负责）</w:t>
      </w:r>
    </w:p>
    <w:p w:rsidR="004F27FC" w:rsidRDefault="003018AC" w:rsidP="005A1AA8">
      <w:pPr>
        <w:overflowPunct w:val="0"/>
        <w:rPr>
          <w:rFonts w:eastAsia="楷体_GB2312"/>
        </w:rPr>
      </w:pPr>
      <w:r>
        <w:rPr>
          <w:rFonts w:eastAsia="楷体_GB2312"/>
        </w:rPr>
        <w:t>（四）</w:t>
      </w:r>
      <w:bookmarkStart w:id="8" w:name="_Hlk170891965"/>
      <w:r>
        <w:rPr>
          <w:rFonts w:eastAsia="楷体_GB2312"/>
        </w:rPr>
        <w:t>便捷纳税服务</w:t>
      </w:r>
      <w:bookmarkEnd w:id="8"/>
    </w:p>
    <w:p w:rsidR="004F27FC" w:rsidRDefault="003018AC" w:rsidP="005A1AA8">
      <w:pPr>
        <w:overflowPunct w:val="0"/>
        <w:rPr>
          <w:rFonts w:eastAsia="仿宋_GB2312"/>
          <w:szCs w:val="32"/>
        </w:rPr>
      </w:pPr>
      <w:r>
        <w:rPr>
          <w:rStyle w:val="3Char"/>
          <w:rFonts w:eastAsia="仿宋_GB2312"/>
        </w:rPr>
        <w:t>22.</w:t>
      </w:r>
      <w:r>
        <w:rPr>
          <w:rStyle w:val="3Char"/>
          <w:rFonts w:eastAsia="仿宋_GB2312"/>
        </w:rPr>
        <w:t>提高纳税便利化水平</w:t>
      </w:r>
      <w:r>
        <w:rPr>
          <w:rFonts w:eastAsia="仿宋_GB2312"/>
          <w:szCs w:val="32"/>
        </w:rPr>
        <w:t>。为经营主体提供</w:t>
      </w:r>
      <w:r>
        <w:rPr>
          <w:rFonts w:eastAsia="仿宋_GB2312" w:hint="eastAsia"/>
          <w:szCs w:val="32"/>
        </w:rPr>
        <w:t>“</w:t>
      </w:r>
      <w:r>
        <w:rPr>
          <w:rFonts w:eastAsia="仿宋_GB2312"/>
          <w:szCs w:val="32"/>
        </w:rPr>
        <w:t>预填办</w:t>
      </w:r>
      <w:r>
        <w:rPr>
          <w:rFonts w:eastAsia="仿宋_GB2312" w:hint="eastAsia"/>
          <w:szCs w:val="32"/>
        </w:rPr>
        <w:t>”“</w:t>
      </w:r>
      <w:r>
        <w:rPr>
          <w:rFonts w:eastAsia="仿宋_GB2312"/>
          <w:szCs w:val="32"/>
        </w:rPr>
        <w:t>确认办</w:t>
      </w:r>
      <w:r>
        <w:rPr>
          <w:rFonts w:eastAsia="仿宋_GB2312" w:hint="eastAsia"/>
          <w:szCs w:val="32"/>
        </w:rPr>
        <w:t>”“</w:t>
      </w:r>
      <w:r>
        <w:rPr>
          <w:rFonts w:eastAsia="仿宋_GB2312"/>
          <w:szCs w:val="32"/>
        </w:rPr>
        <w:t>智能办</w:t>
      </w:r>
      <w:r>
        <w:rPr>
          <w:rFonts w:eastAsia="仿宋_GB2312" w:hint="eastAsia"/>
          <w:szCs w:val="32"/>
        </w:rPr>
        <w:t>”</w:t>
      </w:r>
      <w:r>
        <w:rPr>
          <w:rFonts w:eastAsia="仿宋_GB2312"/>
          <w:szCs w:val="32"/>
        </w:rPr>
        <w:t>，实现更多税种一键办理，精简纳税人申报操作流程。升级一体化税费服务新体系，打造线上线下办问协同的高效税费服务。健全税费需求诉求采集、响应、分析应用的闭环管理，完善诉求分级响应，落实提级处理机制，推进</w:t>
      </w:r>
      <w:r>
        <w:rPr>
          <w:rFonts w:eastAsia="仿宋_GB2312" w:hint="eastAsia"/>
          <w:szCs w:val="32"/>
        </w:rPr>
        <w:t>“</w:t>
      </w:r>
      <w:r>
        <w:rPr>
          <w:rFonts w:eastAsia="仿宋_GB2312"/>
          <w:szCs w:val="32"/>
        </w:rPr>
        <w:t>接诉即办</w:t>
      </w:r>
      <w:r>
        <w:rPr>
          <w:rFonts w:eastAsia="仿宋_GB2312" w:hint="eastAsia"/>
          <w:szCs w:val="32"/>
        </w:rPr>
        <w:t>”</w:t>
      </w:r>
      <w:r>
        <w:rPr>
          <w:rFonts w:eastAsia="仿宋_GB2312"/>
          <w:szCs w:val="32"/>
        </w:rPr>
        <w:t>向</w:t>
      </w:r>
      <w:r>
        <w:rPr>
          <w:rFonts w:eastAsia="仿宋_GB2312" w:hint="eastAsia"/>
          <w:szCs w:val="32"/>
        </w:rPr>
        <w:t>“</w:t>
      </w:r>
      <w:r>
        <w:rPr>
          <w:rFonts w:eastAsia="仿宋_GB2312"/>
          <w:szCs w:val="32"/>
        </w:rPr>
        <w:t>未诉先办</w:t>
      </w:r>
      <w:r>
        <w:rPr>
          <w:rFonts w:eastAsia="仿宋_GB2312" w:hint="eastAsia"/>
          <w:szCs w:val="32"/>
        </w:rPr>
        <w:t>”</w:t>
      </w:r>
      <w:r>
        <w:rPr>
          <w:rFonts w:eastAsia="仿宋_GB2312"/>
          <w:szCs w:val="32"/>
        </w:rPr>
        <w:t>延伸。打造</w:t>
      </w:r>
      <w:r>
        <w:rPr>
          <w:rFonts w:eastAsia="仿宋_GB2312" w:hint="eastAsia"/>
          <w:szCs w:val="32"/>
        </w:rPr>
        <w:t>“</w:t>
      </w:r>
      <w:proofErr w:type="gramStart"/>
      <w:r>
        <w:rPr>
          <w:rFonts w:eastAsia="仿宋_GB2312"/>
          <w:szCs w:val="32"/>
        </w:rPr>
        <w:t>一</w:t>
      </w:r>
      <w:proofErr w:type="gramEnd"/>
      <w:r>
        <w:rPr>
          <w:rFonts w:eastAsia="仿宋_GB2312"/>
          <w:szCs w:val="32"/>
        </w:rPr>
        <w:t>企来办</w:t>
      </w:r>
      <w:r>
        <w:rPr>
          <w:rFonts w:eastAsia="仿宋_GB2312"/>
          <w:szCs w:val="32"/>
        </w:rPr>
        <w:t>•</w:t>
      </w:r>
      <w:r>
        <w:rPr>
          <w:rFonts w:eastAsia="仿宋_GB2312"/>
          <w:szCs w:val="32"/>
        </w:rPr>
        <w:t>苏税援</w:t>
      </w:r>
      <w:r>
        <w:rPr>
          <w:rFonts w:eastAsia="仿宋_GB2312" w:hint="eastAsia"/>
          <w:szCs w:val="32"/>
        </w:rPr>
        <w:t>”</w:t>
      </w:r>
      <w:r>
        <w:rPr>
          <w:rFonts w:eastAsia="仿宋_GB2312"/>
          <w:szCs w:val="32"/>
        </w:rPr>
        <w:t>地区综合服务旗舰店，便利经营主体自主选择涉税专业服务</w:t>
      </w:r>
      <w:r>
        <w:rPr>
          <w:rFonts w:eastAsia="仿宋_GB2312"/>
          <w:szCs w:val="32"/>
        </w:rPr>
        <w:t>，助力涉税专业服务机构更好地开展个性化、精准化服务。</w:t>
      </w:r>
      <w:r>
        <w:rPr>
          <w:rStyle w:val="3Char"/>
          <w:rFonts w:eastAsia="仿宋_GB2312"/>
        </w:rPr>
        <w:t>（市税务局等相关部门按职责分工负责）</w:t>
      </w:r>
    </w:p>
    <w:p w:rsidR="004F27FC" w:rsidRDefault="003018AC" w:rsidP="005A1AA8">
      <w:pPr>
        <w:overflowPunct w:val="0"/>
        <w:rPr>
          <w:rFonts w:eastAsia="仿宋_GB2312"/>
          <w:szCs w:val="32"/>
        </w:rPr>
      </w:pPr>
      <w:r>
        <w:rPr>
          <w:rStyle w:val="3Char"/>
          <w:rFonts w:eastAsia="仿宋_GB2312"/>
        </w:rPr>
        <w:t>23.</w:t>
      </w:r>
      <w:proofErr w:type="gramStart"/>
      <w:r>
        <w:rPr>
          <w:rStyle w:val="3Char"/>
          <w:rFonts w:eastAsia="仿宋_GB2312"/>
        </w:rPr>
        <w:t>精细落实</w:t>
      </w:r>
      <w:proofErr w:type="gramEnd"/>
      <w:r>
        <w:rPr>
          <w:rStyle w:val="3Char"/>
          <w:rFonts w:eastAsia="仿宋_GB2312"/>
        </w:rPr>
        <w:t>结构性减税降费政策</w:t>
      </w:r>
      <w:r>
        <w:rPr>
          <w:rFonts w:eastAsia="仿宋_GB2312"/>
          <w:szCs w:val="32"/>
        </w:rPr>
        <w:t>。严格规范涉及经营主体的财政奖励、补贴的发放程序，及时公开财政奖励、补贴的政策依据、适用范围、发放程序和时限等。在落实普惠性减税降</w:t>
      </w:r>
      <w:proofErr w:type="gramStart"/>
      <w:r>
        <w:rPr>
          <w:rFonts w:eastAsia="仿宋_GB2312"/>
          <w:szCs w:val="32"/>
        </w:rPr>
        <w:t>费政策</w:t>
      </w:r>
      <w:proofErr w:type="gramEnd"/>
      <w:r>
        <w:rPr>
          <w:rFonts w:eastAsia="仿宋_GB2312"/>
          <w:szCs w:val="32"/>
        </w:rPr>
        <w:t>的基础上，全面落实对小</w:t>
      </w:r>
      <w:proofErr w:type="gramStart"/>
      <w:r>
        <w:rPr>
          <w:rFonts w:eastAsia="仿宋_GB2312"/>
          <w:szCs w:val="32"/>
        </w:rPr>
        <w:t>微企业</w:t>
      </w:r>
      <w:proofErr w:type="gramEnd"/>
      <w:r>
        <w:rPr>
          <w:rFonts w:eastAsia="仿宋_GB2312"/>
          <w:szCs w:val="32"/>
        </w:rPr>
        <w:t>的精准税费优惠政策，降低企业经营成本。</w:t>
      </w:r>
      <w:proofErr w:type="gramStart"/>
      <w:r>
        <w:rPr>
          <w:rFonts w:eastAsia="仿宋_GB2312"/>
          <w:szCs w:val="32"/>
        </w:rPr>
        <w:t>畅通企业</w:t>
      </w:r>
      <w:proofErr w:type="gramEnd"/>
      <w:r>
        <w:rPr>
          <w:rFonts w:eastAsia="仿宋_GB2312"/>
          <w:szCs w:val="32"/>
        </w:rPr>
        <w:t>税收政策获取渠道，聚焦纳税人缴费人需求，结合征纳互动、</w:t>
      </w:r>
      <w:r>
        <w:rPr>
          <w:rFonts w:eastAsia="仿宋_GB2312" w:hint="eastAsia"/>
          <w:szCs w:val="32"/>
        </w:rPr>
        <w:t>“</w:t>
      </w:r>
      <w:r>
        <w:rPr>
          <w:rFonts w:eastAsia="仿宋_GB2312"/>
          <w:szCs w:val="32"/>
        </w:rPr>
        <w:t>预先服</w:t>
      </w:r>
      <w:r>
        <w:rPr>
          <w:rFonts w:eastAsia="仿宋_GB2312" w:hint="eastAsia"/>
          <w:szCs w:val="32"/>
        </w:rPr>
        <w:t>”</w:t>
      </w:r>
      <w:r>
        <w:rPr>
          <w:rFonts w:eastAsia="仿宋_GB2312"/>
          <w:szCs w:val="32"/>
        </w:rPr>
        <w:t>等服务举措，多渠道推送税费优惠政策，推动征纳常态化良性互动。推行</w:t>
      </w:r>
      <w:r>
        <w:rPr>
          <w:rFonts w:eastAsia="仿宋_GB2312" w:hint="eastAsia"/>
          <w:szCs w:val="32"/>
        </w:rPr>
        <w:t>“</w:t>
      </w:r>
      <w:r>
        <w:rPr>
          <w:rFonts w:eastAsia="仿宋_GB2312"/>
          <w:szCs w:val="32"/>
        </w:rPr>
        <w:t>税企共建</w:t>
      </w:r>
      <w:r>
        <w:rPr>
          <w:rFonts w:eastAsia="仿宋_GB2312" w:hint="eastAsia"/>
          <w:szCs w:val="32"/>
        </w:rPr>
        <w:t>”</w:t>
      </w:r>
      <w:r>
        <w:rPr>
          <w:rFonts w:eastAsia="仿宋_GB2312"/>
          <w:szCs w:val="32"/>
        </w:rPr>
        <w:t>模式，引导和帮助大企业建立健全税务内控体</w:t>
      </w:r>
      <w:r>
        <w:rPr>
          <w:rFonts w:eastAsia="仿宋_GB2312"/>
          <w:szCs w:val="32"/>
        </w:rPr>
        <w:t>系。</w:t>
      </w:r>
      <w:r>
        <w:rPr>
          <w:rStyle w:val="3Char"/>
          <w:rFonts w:eastAsia="仿宋_GB2312"/>
        </w:rPr>
        <w:t>（市税务局、市财政局等相关部门按职责分工负责）</w:t>
      </w:r>
    </w:p>
    <w:p w:rsidR="004F27FC" w:rsidRDefault="003018AC" w:rsidP="005A1AA8">
      <w:pPr>
        <w:overflowPunct w:val="0"/>
        <w:rPr>
          <w:rFonts w:eastAsia="楷体_GB2312"/>
        </w:rPr>
      </w:pPr>
      <w:r>
        <w:rPr>
          <w:rFonts w:eastAsia="楷体_GB2312"/>
        </w:rPr>
        <w:t>（五）</w:t>
      </w:r>
      <w:bookmarkStart w:id="9" w:name="_Hlk170891974"/>
      <w:r>
        <w:rPr>
          <w:rFonts w:eastAsia="楷体_GB2312"/>
        </w:rPr>
        <w:t>持续扩大开放</w:t>
      </w:r>
      <w:bookmarkEnd w:id="9"/>
    </w:p>
    <w:p w:rsidR="004F27FC" w:rsidRDefault="003018AC" w:rsidP="005A1AA8">
      <w:pPr>
        <w:overflowPunct w:val="0"/>
        <w:rPr>
          <w:rStyle w:val="3Char"/>
          <w:rFonts w:eastAsia="仿宋_GB2312"/>
        </w:rPr>
      </w:pPr>
      <w:r>
        <w:rPr>
          <w:rStyle w:val="3Char"/>
          <w:rFonts w:eastAsia="仿宋_GB2312"/>
        </w:rPr>
        <w:t>24.</w:t>
      </w:r>
      <w:r>
        <w:rPr>
          <w:rStyle w:val="3Char"/>
          <w:rFonts w:eastAsia="仿宋_GB2312"/>
        </w:rPr>
        <w:t>全力推动口岸平台开放</w:t>
      </w:r>
      <w:r>
        <w:rPr>
          <w:rFonts w:eastAsia="仿宋_GB2312"/>
          <w:szCs w:val="32"/>
        </w:rPr>
        <w:t>。高质量落实《区域全面经济伙</w:t>
      </w:r>
      <w:r>
        <w:rPr>
          <w:rFonts w:eastAsia="仿宋_GB2312"/>
          <w:szCs w:val="32"/>
        </w:rPr>
        <w:lastRenderedPageBreak/>
        <w:t>伴关系协定》（</w:t>
      </w:r>
      <w:r>
        <w:rPr>
          <w:rFonts w:eastAsia="仿宋_GB2312"/>
          <w:szCs w:val="32"/>
        </w:rPr>
        <w:t>RCEP</w:t>
      </w:r>
      <w:r>
        <w:rPr>
          <w:rFonts w:eastAsia="仿宋_GB2312"/>
          <w:szCs w:val="32"/>
        </w:rPr>
        <w:t>）行动方案，加强国际产业合作与标准互认。推动宜兴港积极</w:t>
      </w:r>
      <w:proofErr w:type="gramStart"/>
      <w:r>
        <w:rPr>
          <w:rFonts w:eastAsia="仿宋_GB2312"/>
          <w:szCs w:val="32"/>
        </w:rPr>
        <w:t>整合口岸</w:t>
      </w:r>
      <w:proofErr w:type="gramEnd"/>
      <w:r>
        <w:rPr>
          <w:rFonts w:eastAsia="仿宋_GB2312"/>
          <w:szCs w:val="32"/>
        </w:rPr>
        <w:t>资源，新开通公共班轮航线、增加航班密度，深化宜兴港水路二类口岸与上海港、</w:t>
      </w:r>
      <w:proofErr w:type="gramStart"/>
      <w:r>
        <w:rPr>
          <w:rFonts w:eastAsia="仿宋_GB2312"/>
          <w:szCs w:val="32"/>
        </w:rPr>
        <w:t>江阴港</w:t>
      </w:r>
      <w:proofErr w:type="gramEnd"/>
      <w:r>
        <w:rPr>
          <w:rFonts w:eastAsia="仿宋_GB2312"/>
          <w:szCs w:val="32"/>
        </w:rPr>
        <w:t>等港口合作，推动</w:t>
      </w:r>
      <w:r>
        <w:rPr>
          <w:rFonts w:eastAsia="仿宋_GB2312"/>
          <w:szCs w:val="32"/>
        </w:rPr>
        <w:t>ICT</w:t>
      </w:r>
      <w:r>
        <w:rPr>
          <w:rFonts w:eastAsia="仿宋_GB2312"/>
          <w:szCs w:val="32"/>
        </w:rPr>
        <w:t>项目稳步运行，实现宜兴口岸与周边其他口岸的联动协调发展。引导企业通过中欧班列、海铁联运等多种方式，拓展跨境贸易运输渠道，提升货运渠道抗风险能力。积极对上争取，加快推动保税物流中心申建工作。</w:t>
      </w:r>
      <w:r>
        <w:rPr>
          <w:rStyle w:val="3Char"/>
          <w:rFonts w:eastAsia="仿宋_GB2312"/>
        </w:rPr>
        <w:t>（市商务局、市交通运输局、宜兴海关等相关部门按职责分工负责）</w:t>
      </w:r>
    </w:p>
    <w:p w:rsidR="004F27FC" w:rsidRDefault="003018AC" w:rsidP="005A1AA8">
      <w:pPr>
        <w:overflowPunct w:val="0"/>
        <w:rPr>
          <w:rStyle w:val="3Char"/>
          <w:rFonts w:eastAsia="仿宋_GB2312"/>
        </w:rPr>
      </w:pPr>
      <w:r>
        <w:rPr>
          <w:rStyle w:val="3Char"/>
          <w:rFonts w:eastAsia="仿宋_GB2312"/>
        </w:rPr>
        <w:t>25.</w:t>
      </w:r>
      <w:r>
        <w:rPr>
          <w:rStyle w:val="3Char"/>
          <w:rFonts w:eastAsia="仿宋_GB2312"/>
        </w:rPr>
        <w:t>优化跨境贸易通关流程</w:t>
      </w:r>
      <w:r>
        <w:rPr>
          <w:rFonts w:eastAsia="仿宋_GB2312"/>
          <w:szCs w:val="32"/>
        </w:rPr>
        <w:t>。做好江苏国际贸易</w:t>
      </w:r>
      <w:r>
        <w:rPr>
          <w:rFonts w:eastAsia="仿宋_GB2312" w:hint="eastAsia"/>
          <w:szCs w:val="32"/>
        </w:rPr>
        <w:t>“</w:t>
      </w:r>
      <w:r>
        <w:rPr>
          <w:rFonts w:eastAsia="仿宋_GB2312"/>
          <w:szCs w:val="32"/>
        </w:rPr>
        <w:t>单一窗口</w:t>
      </w:r>
      <w:r>
        <w:rPr>
          <w:rFonts w:eastAsia="仿宋_GB2312" w:hint="eastAsia"/>
          <w:szCs w:val="32"/>
        </w:rPr>
        <w:t>”</w:t>
      </w:r>
      <w:r>
        <w:rPr>
          <w:rFonts w:eastAsia="仿宋_GB2312"/>
          <w:szCs w:val="32"/>
        </w:rPr>
        <w:t>服务（数字）贸易综合平台使用推广工作。积极引导企业有效应用</w:t>
      </w:r>
      <w:r>
        <w:rPr>
          <w:rFonts w:eastAsia="仿宋_GB2312" w:hint="eastAsia"/>
          <w:szCs w:val="32"/>
        </w:rPr>
        <w:t>“</w:t>
      </w:r>
      <w:r>
        <w:rPr>
          <w:rFonts w:eastAsia="仿宋_GB2312"/>
          <w:szCs w:val="32"/>
        </w:rPr>
        <w:t>通关</w:t>
      </w:r>
      <w:r>
        <w:rPr>
          <w:rFonts w:eastAsia="仿宋_GB2312"/>
          <w:szCs w:val="32"/>
        </w:rPr>
        <w:t>+</w:t>
      </w:r>
      <w:r>
        <w:rPr>
          <w:rFonts w:eastAsia="仿宋_GB2312"/>
          <w:szCs w:val="32"/>
        </w:rPr>
        <w:t>物流</w:t>
      </w:r>
      <w:r>
        <w:rPr>
          <w:rFonts w:eastAsia="仿宋_GB2312" w:hint="eastAsia"/>
          <w:szCs w:val="32"/>
        </w:rPr>
        <w:t>”、“</w:t>
      </w:r>
      <w:r>
        <w:rPr>
          <w:rFonts w:eastAsia="仿宋_GB2312"/>
          <w:szCs w:val="32"/>
        </w:rPr>
        <w:t>外贸</w:t>
      </w:r>
      <w:r>
        <w:rPr>
          <w:rFonts w:eastAsia="仿宋_GB2312"/>
          <w:szCs w:val="32"/>
        </w:rPr>
        <w:t>+</w:t>
      </w:r>
      <w:r>
        <w:rPr>
          <w:rFonts w:eastAsia="仿宋_GB2312"/>
          <w:szCs w:val="32"/>
        </w:rPr>
        <w:t>金融</w:t>
      </w:r>
      <w:r>
        <w:rPr>
          <w:rFonts w:eastAsia="仿宋_GB2312" w:hint="eastAsia"/>
          <w:szCs w:val="32"/>
        </w:rPr>
        <w:t>”</w:t>
      </w:r>
      <w:r>
        <w:rPr>
          <w:rFonts w:eastAsia="仿宋_GB2312"/>
          <w:szCs w:val="32"/>
        </w:rPr>
        <w:t>等国际贸易</w:t>
      </w:r>
      <w:r>
        <w:rPr>
          <w:rFonts w:eastAsia="仿宋_GB2312" w:hint="eastAsia"/>
          <w:szCs w:val="32"/>
        </w:rPr>
        <w:t>“</w:t>
      </w:r>
      <w:r>
        <w:rPr>
          <w:rFonts w:eastAsia="仿宋_GB2312"/>
          <w:szCs w:val="32"/>
        </w:rPr>
        <w:t>单一窗口</w:t>
      </w:r>
      <w:r>
        <w:rPr>
          <w:rFonts w:eastAsia="仿宋_GB2312" w:hint="eastAsia"/>
          <w:szCs w:val="32"/>
        </w:rPr>
        <w:t>”</w:t>
      </w:r>
      <w:r>
        <w:rPr>
          <w:rFonts w:eastAsia="仿宋_GB2312"/>
          <w:szCs w:val="32"/>
        </w:rPr>
        <w:t>服务。优化高新技术货物布控查验模式，</w:t>
      </w:r>
      <w:r>
        <w:rPr>
          <w:rFonts w:eastAsia="仿宋_GB2312"/>
        </w:rPr>
        <w:t>保障进出口企业产业</w:t>
      </w:r>
      <w:proofErr w:type="gramStart"/>
      <w:r>
        <w:rPr>
          <w:rFonts w:eastAsia="仿宋_GB2312"/>
        </w:rPr>
        <w:t>链供应</w:t>
      </w:r>
      <w:proofErr w:type="gramEnd"/>
      <w:r>
        <w:rPr>
          <w:rFonts w:eastAsia="仿宋_GB2312"/>
        </w:rPr>
        <w:t>链稳定</w:t>
      </w:r>
      <w:r>
        <w:rPr>
          <w:rFonts w:eastAsia="仿宋_GB2312"/>
          <w:szCs w:val="32"/>
        </w:rPr>
        <w:t>。引导企业积极利用本地公共保税仓、出口监管仓，开展进出口业务，帮助有需要企业申请药品进口</w:t>
      </w:r>
      <w:r>
        <w:rPr>
          <w:rFonts w:eastAsia="仿宋_GB2312" w:hint="eastAsia"/>
          <w:szCs w:val="32"/>
        </w:rPr>
        <w:t>“</w:t>
      </w:r>
      <w:r>
        <w:rPr>
          <w:rFonts w:eastAsia="仿宋_GB2312"/>
          <w:szCs w:val="32"/>
        </w:rPr>
        <w:t>白名单</w:t>
      </w:r>
      <w:r>
        <w:rPr>
          <w:rFonts w:eastAsia="仿宋_GB2312" w:hint="eastAsia"/>
          <w:szCs w:val="32"/>
        </w:rPr>
        <w:t>”</w:t>
      </w:r>
      <w:r>
        <w:rPr>
          <w:rFonts w:eastAsia="仿宋_GB2312"/>
          <w:szCs w:val="32"/>
        </w:rPr>
        <w:t>，支持先进技术、重要设备、关键零部件等进口。</w:t>
      </w:r>
      <w:r>
        <w:rPr>
          <w:rStyle w:val="3Char"/>
          <w:rFonts w:eastAsia="仿宋_GB2312"/>
        </w:rPr>
        <w:t>（市商务局、宜兴海关、市税务局等相关部门按职责分工负责）</w:t>
      </w:r>
    </w:p>
    <w:p w:rsidR="004F27FC" w:rsidRDefault="003018AC" w:rsidP="005A1AA8">
      <w:pPr>
        <w:overflowPunct w:val="0"/>
        <w:rPr>
          <w:rFonts w:eastAsia="仿宋_GB2312"/>
          <w:szCs w:val="32"/>
        </w:rPr>
      </w:pPr>
      <w:r>
        <w:rPr>
          <w:rStyle w:val="3Char"/>
          <w:rFonts w:eastAsia="仿宋_GB2312"/>
        </w:rPr>
        <w:t>26.</w:t>
      </w:r>
      <w:r>
        <w:rPr>
          <w:rStyle w:val="3Char"/>
          <w:rFonts w:eastAsia="仿宋_GB2312"/>
        </w:rPr>
        <w:t>支持外商</w:t>
      </w:r>
      <w:r>
        <w:rPr>
          <w:rStyle w:val="3Char"/>
          <w:rFonts w:eastAsia="仿宋_GB2312" w:hint="eastAsia"/>
        </w:rPr>
        <w:t>“</w:t>
      </w:r>
      <w:r>
        <w:rPr>
          <w:rStyle w:val="3Char"/>
          <w:rFonts w:eastAsia="仿宋_GB2312"/>
        </w:rPr>
        <w:t>引进来</w:t>
      </w:r>
      <w:r>
        <w:rPr>
          <w:rStyle w:val="3Char"/>
          <w:rFonts w:eastAsia="仿宋_GB2312" w:hint="eastAsia"/>
        </w:rPr>
        <w:t>”</w:t>
      </w:r>
      <w:r>
        <w:rPr>
          <w:rStyle w:val="3Char"/>
          <w:rFonts w:eastAsia="仿宋_GB2312"/>
        </w:rPr>
        <w:t>和企业</w:t>
      </w:r>
      <w:r>
        <w:rPr>
          <w:rStyle w:val="3Char"/>
          <w:rFonts w:eastAsia="仿宋_GB2312" w:hint="eastAsia"/>
        </w:rPr>
        <w:t>“</w:t>
      </w:r>
      <w:r>
        <w:rPr>
          <w:rStyle w:val="3Char"/>
          <w:rFonts w:eastAsia="仿宋_GB2312"/>
        </w:rPr>
        <w:t>走出去</w:t>
      </w:r>
      <w:r>
        <w:rPr>
          <w:rStyle w:val="3Char"/>
          <w:rFonts w:eastAsia="仿宋_GB2312" w:hint="eastAsia"/>
        </w:rPr>
        <w:t>”</w:t>
      </w:r>
      <w:r>
        <w:rPr>
          <w:rFonts w:eastAsia="仿宋_GB2312"/>
          <w:szCs w:val="32"/>
        </w:rPr>
        <w:t>。保障外商投资合法权益，推动外资企业总部化基地化发展，鼓励外资企业增资扩能、研发创新和利润再投资。制定出台《外籍人士来宜便利化十项措施》，营造外籍人士宾至如归的生活体验环境，打造外商投资最满意城市品牌。加大中国海关经认证的经营者（</w:t>
      </w:r>
      <w:r>
        <w:rPr>
          <w:rFonts w:eastAsia="仿宋_GB2312"/>
          <w:szCs w:val="32"/>
        </w:rPr>
        <w:t>AEO</w:t>
      </w:r>
      <w:r>
        <w:rPr>
          <w:rFonts w:eastAsia="仿宋_GB2312"/>
          <w:szCs w:val="32"/>
        </w:rPr>
        <w:t>）企业培育和服务力度，深化</w:t>
      </w:r>
      <w:r>
        <w:rPr>
          <w:rFonts w:eastAsia="仿宋_GB2312" w:hint="eastAsia"/>
          <w:szCs w:val="32"/>
        </w:rPr>
        <w:t>“</w:t>
      </w:r>
      <w:r>
        <w:rPr>
          <w:rFonts w:eastAsia="仿宋_GB2312"/>
          <w:szCs w:val="32"/>
        </w:rPr>
        <w:t>千企万人海外商洽拓订单</w:t>
      </w:r>
      <w:r>
        <w:rPr>
          <w:rFonts w:eastAsia="仿宋_GB2312" w:hint="eastAsia"/>
          <w:szCs w:val="32"/>
        </w:rPr>
        <w:t>”</w:t>
      </w:r>
      <w:r>
        <w:rPr>
          <w:rFonts w:eastAsia="仿宋_GB2312"/>
          <w:szCs w:val="32"/>
        </w:rPr>
        <w:t>行动，服务企业提升国际化经营水平和风险防范能力。鼓励企业积极</w:t>
      </w:r>
      <w:r>
        <w:rPr>
          <w:rFonts w:eastAsia="仿宋_GB2312"/>
          <w:szCs w:val="32"/>
        </w:rPr>
        <w:lastRenderedPageBreak/>
        <w:t>参加境内外</w:t>
      </w:r>
      <w:proofErr w:type="gramStart"/>
      <w:r>
        <w:rPr>
          <w:rFonts w:eastAsia="仿宋_GB2312"/>
          <w:szCs w:val="32"/>
        </w:rPr>
        <w:t>专业展博会</w:t>
      </w:r>
      <w:proofErr w:type="gramEnd"/>
      <w:r>
        <w:rPr>
          <w:rFonts w:eastAsia="仿宋_GB2312"/>
          <w:szCs w:val="32"/>
        </w:rPr>
        <w:t>，加快</w:t>
      </w:r>
      <w:r>
        <w:rPr>
          <w:rFonts w:eastAsia="仿宋_GB2312" w:hint="eastAsia"/>
          <w:szCs w:val="32"/>
        </w:rPr>
        <w:t>“</w:t>
      </w:r>
      <w:r>
        <w:rPr>
          <w:rFonts w:eastAsia="仿宋_GB2312"/>
          <w:szCs w:val="32"/>
        </w:rPr>
        <w:t>一带一路</w:t>
      </w:r>
      <w:r>
        <w:rPr>
          <w:rFonts w:eastAsia="仿宋_GB2312" w:hint="eastAsia"/>
          <w:szCs w:val="32"/>
        </w:rPr>
        <w:t>”</w:t>
      </w:r>
      <w:r>
        <w:rPr>
          <w:rFonts w:eastAsia="仿宋_GB2312"/>
          <w:szCs w:val="32"/>
        </w:rPr>
        <w:t>沿线国家等新兴市场开拓，增强企业竞争力，扩大外贸进出口规模。引导外贸企业加快向跨境电商</w:t>
      </w:r>
      <w:r>
        <w:rPr>
          <w:rFonts w:eastAsia="仿宋_GB2312" w:hint="eastAsia"/>
          <w:szCs w:val="32"/>
        </w:rPr>
        <w:t>“</w:t>
      </w:r>
      <w:r>
        <w:rPr>
          <w:rFonts w:eastAsia="仿宋_GB2312"/>
          <w:szCs w:val="32"/>
        </w:rPr>
        <w:t>9710</w:t>
      </w:r>
      <w:r>
        <w:rPr>
          <w:rFonts w:eastAsia="仿宋_GB2312" w:hint="eastAsia"/>
          <w:szCs w:val="32"/>
        </w:rPr>
        <w:t>”</w:t>
      </w:r>
      <w:r>
        <w:rPr>
          <w:rFonts w:eastAsia="仿宋_GB2312"/>
          <w:szCs w:val="32"/>
        </w:rPr>
        <w:t>等外</w:t>
      </w:r>
      <w:r>
        <w:rPr>
          <w:rFonts w:eastAsia="仿宋_GB2312"/>
          <w:szCs w:val="32"/>
        </w:rPr>
        <w:t>贸新业态转型发展，积极培育公共海外仓等跨境贸易服务平台。打造</w:t>
      </w:r>
      <w:r>
        <w:rPr>
          <w:rFonts w:eastAsia="仿宋_GB2312" w:hint="eastAsia"/>
          <w:szCs w:val="32"/>
        </w:rPr>
        <w:t>“</w:t>
      </w:r>
      <w:r>
        <w:rPr>
          <w:rFonts w:eastAsia="仿宋_GB2312"/>
          <w:szCs w:val="32"/>
        </w:rPr>
        <w:t>跨境电商</w:t>
      </w:r>
      <w:r>
        <w:rPr>
          <w:rFonts w:eastAsia="仿宋_GB2312"/>
          <w:szCs w:val="32"/>
        </w:rPr>
        <w:t>+</w:t>
      </w:r>
      <w:r>
        <w:rPr>
          <w:rFonts w:eastAsia="仿宋_GB2312"/>
          <w:szCs w:val="32"/>
        </w:rPr>
        <w:t>产业带</w:t>
      </w:r>
      <w:r>
        <w:rPr>
          <w:rFonts w:eastAsia="仿宋_GB2312" w:hint="eastAsia"/>
          <w:szCs w:val="32"/>
        </w:rPr>
        <w:t>”</w:t>
      </w:r>
      <w:r>
        <w:rPr>
          <w:rFonts w:eastAsia="仿宋_GB2312"/>
          <w:szCs w:val="32"/>
        </w:rPr>
        <w:t>发展模式，推动</w:t>
      </w:r>
      <w:r>
        <w:rPr>
          <w:rFonts w:eastAsia="仿宋_GB2312" w:hint="eastAsia"/>
          <w:szCs w:val="32"/>
        </w:rPr>
        <w:t>“</w:t>
      </w:r>
      <w:r>
        <w:rPr>
          <w:rFonts w:eastAsia="仿宋_GB2312"/>
          <w:szCs w:val="32"/>
        </w:rPr>
        <w:t>市场采购贸易</w:t>
      </w:r>
      <w:r>
        <w:rPr>
          <w:rFonts w:eastAsia="仿宋_GB2312"/>
          <w:szCs w:val="32"/>
        </w:rPr>
        <w:t>+</w:t>
      </w:r>
      <w:r>
        <w:rPr>
          <w:rFonts w:eastAsia="仿宋_GB2312"/>
          <w:szCs w:val="32"/>
        </w:rPr>
        <w:t>跨境电商</w:t>
      </w:r>
      <w:r>
        <w:rPr>
          <w:rFonts w:eastAsia="仿宋_GB2312"/>
          <w:szCs w:val="32"/>
        </w:rPr>
        <w:t>+</w:t>
      </w:r>
      <w:r>
        <w:rPr>
          <w:rFonts w:eastAsia="仿宋_GB2312"/>
          <w:szCs w:val="32"/>
        </w:rPr>
        <w:t>外贸综合服务</w:t>
      </w:r>
      <w:r>
        <w:rPr>
          <w:rFonts w:eastAsia="仿宋_GB2312" w:hint="eastAsia"/>
          <w:szCs w:val="32"/>
        </w:rPr>
        <w:t>”</w:t>
      </w:r>
      <w:r>
        <w:rPr>
          <w:rFonts w:eastAsia="仿宋_GB2312"/>
          <w:szCs w:val="32"/>
        </w:rPr>
        <w:t>融合发展。</w:t>
      </w:r>
      <w:r>
        <w:rPr>
          <w:rStyle w:val="3Char"/>
          <w:rFonts w:eastAsia="仿宋_GB2312"/>
        </w:rPr>
        <w:t>（市商务局、宜兴海关、市公安局、市科技局、市司法局、市法院等相关部门按职责分工负责）</w:t>
      </w:r>
    </w:p>
    <w:p w:rsidR="004F27FC" w:rsidRDefault="003018AC" w:rsidP="005A1AA8">
      <w:pPr>
        <w:overflowPunct w:val="0"/>
        <w:rPr>
          <w:rFonts w:eastAsia="仿宋_GB2312"/>
          <w:szCs w:val="32"/>
        </w:rPr>
      </w:pPr>
      <w:r>
        <w:rPr>
          <w:rStyle w:val="3Char"/>
          <w:rFonts w:eastAsia="仿宋_GB2312"/>
        </w:rPr>
        <w:t>27.</w:t>
      </w:r>
      <w:r>
        <w:rPr>
          <w:rStyle w:val="3Char"/>
          <w:rFonts w:eastAsia="仿宋_GB2312"/>
        </w:rPr>
        <w:t>实施高标准数字贸易规则</w:t>
      </w:r>
      <w:r>
        <w:rPr>
          <w:rFonts w:eastAsia="仿宋_GB2312"/>
          <w:szCs w:val="32"/>
        </w:rPr>
        <w:t>。拓展跨境贸易数据应用场景，提升数据跨境流动便利性，重点围绕金融、交通、健康、医疗等领域做好国际规则衔接，建立跨境数据安全管理机制，为数字贸易企业提供跨境数据流动、贸易规则等方面咨询服务。加强数字技术应用，加快建设设施智能化、服务便利化、监管高效化的数字</w:t>
      </w:r>
      <w:r>
        <w:rPr>
          <w:rFonts w:eastAsia="仿宋_GB2312"/>
          <w:szCs w:val="32"/>
        </w:rPr>
        <w:t>化口岸。加强</w:t>
      </w:r>
      <w:r>
        <w:rPr>
          <w:rFonts w:eastAsia="仿宋_GB2312" w:hint="eastAsia"/>
        </w:rPr>
        <w:t>“</w:t>
      </w:r>
      <w:r>
        <w:rPr>
          <w:rFonts w:eastAsia="仿宋_GB2312"/>
        </w:rPr>
        <w:t>智慧海关</w:t>
      </w:r>
      <w:r>
        <w:rPr>
          <w:rFonts w:eastAsia="仿宋_GB2312" w:hint="eastAsia"/>
        </w:rPr>
        <w:t>”</w:t>
      </w:r>
      <w:r>
        <w:rPr>
          <w:rFonts w:eastAsia="仿宋_GB2312"/>
        </w:rPr>
        <w:t>建设，</w:t>
      </w:r>
      <w:r>
        <w:rPr>
          <w:rFonts w:eastAsia="仿宋_GB2312"/>
          <w:szCs w:val="32"/>
        </w:rPr>
        <w:t>探索物联网、</w:t>
      </w:r>
      <w:r>
        <w:rPr>
          <w:rFonts w:eastAsia="仿宋_GB2312"/>
          <w:szCs w:val="32"/>
        </w:rPr>
        <w:t>5G+AR</w:t>
      </w:r>
      <w:r>
        <w:rPr>
          <w:rFonts w:eastAsia="仿宋_GB2312"/>
          <w:szCs w:val="32"/>
        </w:rPr>
        <w:t>等技术场景应用，提升无接触监管、无感通关质效水平。</w:t>
      </w:r>
      <w:r>
        <w:rPr>
          <w:rStyle w:val="3Char"/>
          <w:rFonts w:eastAsia="仿宋_GB2312"/>
        </w:rPr>
        <w:t>（市商务局、市数据局、宜兴海关等相关部门按职责分工负责）</w:t>
      </w:r>
    </w:p>
    <w:p w:rsidR="004F27FC" w:rsidRDefault="003018AC" w:rsidP="005A1AA8">
      <w:pPr>
        <w:overflowPunct w:val="0"/>
        <w:outlineLvl w:val="0"/>
        <w:rPr>
          <w:rFonts w:eastAsia="黑体"/>
        </w:rPr>
      </w:pPr>
      <w:r>
        <w:rPr>
          <w:rFonts w:eastAsia="黑体"/>
        </w:rPr>
        <w:t>四、强化权益保障，打造规范有序法治环境</w:t>
      </w:r>
    </w:p>
    <w:p w:rsidR="004F27FC" w:rsidRDefault="003018AC" w:rsidP="005A1AA8">
      <w:pPr>
        <w:overflowPunct w:val="0"/>
        <w:rPr>
          <w:rFonts w:eastAsia="楷体_GB2312"/>
        </w:rPr>
      </w:pPr>
      <w:r>
        <w:rPr>
          <w:rFonts w:eastAsia="楷体_GB2312"/>
        </w:rPr>
        <w:t>（一）</w:t>
      </w:r>
      <w:bookmarkStart w:id="10" w:name="_Hlk170891985"/>
      <w:r>
        <w:rPr>
          <w:rFonts w:eastAsia="楷体_GB2312"/>
        </w:rPr>
        <w:t>强化公平竞争</w:t>
      </w:r>
      <w:bookmarkEnd w:id="10"/>
    </w:p>
    <w:p w:rsidR="004F27FC" w:rsidRDefault="003018AC" w:rsidP="005A1AA8">
      <w:pPr>
        <w:overflowPunct w:val="0"/>
        <w:rPr>
          <w:rFonts w:eastAsia="仿宋_GB2312"/>
          <w:szCs w:val="32"/>
        </w:rPr>
      </w:pPr>
      <w:r>
        <w:rPr>
          <w:rStyle w:val="3Char"/>
          <w:rFonts w:eastAsia="仿宋_GB2312"/>
        </w:rPr>
        <w:t>28.</w:t>
      </w:r>
      <w:r>
        <w:rPr>
          <w:rStyle w:val="3Char"/>
          <w:rFonts w:eastAsia="仿宋_GB2312"/>
        </w:rPr>
        <w:t>健全公平竞争审查考核机制</w:t>
      </w:r>
      <w:r>
        <w:rPr>
          <w:rFonts w:eastAsia="仿宋_GB2312"/>
          <w:szCs w:val="32"/>
        </w:rPr>
        <w:t>。强化竞争政策基础地位，全面落实公平竞争审查制度，探索数字监管第三方评估机制，</w:t>
      </w:r>
      <w:r>
        <w:rPr>
          <w:rFonts w:eastAsia="仿宋_GB2312"/>
        </w:rPr>
        <w:t>提高公平竞争审查质量和效果，将公平竞争审查向纵深延伸。开展整治地方保护、市场分割突出问题维护公平竞争秩序专项行动和滥用行政权力排除、限制竞争执法质效提升行动，坚决破除各种形式的地方保护和市场分割，促进商品要素资源在更</w:t>
      </w:r>
      <w:r>
        <w:rPr>
          <w:rFonts w:eastAsia="仿宋_GB2312"/>
        </w:rPr>
        <w:lastRenderedPageBreak/>
        <w:t>大范围内畅通流动，着力服务全国统一大市场建设。</w:t>
      </w:r>
      <w:r>
        <w:rPr>
          <w:rStyle w:val="3Char"/>
          <w:rFonts w:eastAsia="仿宋_GB2312"/>
        </w:rPr>
        <w:t>（市市场监管局、市发展改革委、市司法局等相关部门按职责分工负责）</w:t>
      </w:r>
    </w:p>
    <w:p w:rsidR="004F27FC" w:rsidRDefault="003018AC" w:rsidP="005A1AA8">
      <w:pPr>
        <w:overflowPunct w:val="0"/>
        <w:rPr>
          <w:rFonts w:eastAsia="仿宋_GB2312"/>
          <w:szCs w:val="32"/>
        </w:rPr>
      </w:pPr>
      <w:r>
        <w:rPr>
          <w:rStyle w:val="3Char"/>
          <w:rFonts w:eastAsia="仿宋_GB2312"/>
        </w:rPr>
        <w:t>29.</w:t>
      </w:r>
      <w:r>
        <w:rPr>
          <w:rStyle w:val="3Char"/>
          <w:rFonts w:eastAsia="仿宋_GB2312"/>
        </w:rPr>
        <w:t>推动政府采购和招投标领域改革</w:t>
      </w:r>
      <w:r>
        <w:rPr>
          <w:rFonts w:eastAsia="仿宋_GB2312"/>
          <w:szCs w:val="32"/>
        </w:rPr>
        <w:t>。</w:t>
      </w:r>
      <w:r>
        <w:rPr>
          <w:rFonts w:eastAsia="仿宋_GB2312"/>
        </w:rPr>
        <w:t>规范政府采购工作，全面用好</w:t>
      </w:r>
      <w:r>
        <w:rPr>
          <w:rFonts w:eastAsia="仿宋_GB2312" w:hint="eastAsia"/>
        </w:rPr>
        <w:t>“</w:t>
      </w:r>
      <w:r>
        <w:rPr>
          <w:rFonts w:eastAsia="仿宋_GB2312"/>
        </w:rPr>
        <w:t>苏</w:t>
      </w:r>
      <w:proofErr w:type="gramStart"/>
      <w:r>
        <w:rPr>
          <w:rFonts w:eastAsia="仿宋_GB2312"/>
        </w:rPr>
        <w:t>采云</w:t>
      </w:r>
      <w:proofErr w:type="gramEnd"/>
      <w:r>
        <w:rPr>
          <w:rFonts w:eastAsia="仿宋_GB2312" w:hint="eastAsia"/>
        </w:rPr>
        <w:t>”</w:t>
      </w:r>
      <w:r>
        <w:rPr>
          <w:rFonts w:eastAsia="仿宋_GB2312"/>
        </w:rPr>
        <w:t>平台，深化工程建设项目招投标</w:t>
      </w:r>
      <w:r>
        <w:rPr>
          <w:rFonts w:eastAsia="仿宋_GB2312" w:hint="eastAsia"/>
        </w:rPr>
        <w:t>“</w:t>
      </w:r>
      <w:proofErr w:type="gramStart"/>
      <w:r>
        <w:rPr>
          <w:rFonts w:eastAsia="仿宋_GB2312"/>
        </w:rPr>
        <w:t>一</w:t>
      </w:r>
      <w:proofErr w:type="gramEnd"/>
      <w:r>
        <w:rPr>
          <w:rFonts w:eastAsia="仿宋_GB2312"/>
        </w:rPr>
        <w:t>行业</w:t>
      </w:r>
      <w:proofErr w:type="gramStart"/>
      <w:r>
        <w:rPr>
          <w:rFonts w:eastAsia="仿宋_GB2312"/>
        </w:rPr>
        <w:t>一</w:t>
      </w:r>
      <w:proofErr w:type="gramEnd"/>
      <w:r>
        <w:rPr>
          <w:rFonts w:eastAsia="仿宋_GB2312"/>
        </w:rPr>
        <w:t>系统</w:t>
      </w:r>
      <w:r>
        <w:rPr>
          <w:rFonts w:eastAsia="仿宋_GB2312" w:hint="eastAsia"/>
        </w:rPr>
        <w:t>”</w:t>
      </w:r>
      <w:r>
        <w:rPr>
          <w:rFonts w:eastAsia="仿宋_GB2312"/>
        </w:rPr>
        <w:t>建设，持续做好跨省、市远程异地评标，优化远程异地评标流程和保障。深化</w:t>
      </w:r>
      <w:r>
        <w:rPr>
          <w:rFonts w:eastAsia="仿宋_GB2312"/>
        </w:rPr>
        <w:t>项目招标计划提前发布制度、投标保证金缴纳改革、招标信用承诺制度等，加强电子招投标系统平台对串通投标等违规行为的有效预警，降低招投标交易成本，探索建立标后履约监管规则。规范投标人资格审查条件的设置，打击设置各类不合理限制门槛的行为。</w:t>
      </w:r>
      <w:r>
        <w:rPr>
          <w:rFonts w:eastAsia="仿宋_GB2312"/>
          <w:szCs w:val="32"/>
        </w:rPr>
        <w:t>探索应用数字见证系统，</w:t>
      </w:r>
      <w:r>
        <w:rPr>
          <w:rFonts w:eastAsia="仿宋_GB2312"/>
        </w:rPr>
        <w:t>推动招投标领域数字证书跨地区、跨平台互认</w:t>
      </w:r>
      <w:r>
        <w:rPr>
          <w:rFonts w:eastAsia="仿宋_GB2312"/>
          <w:szCs w:val="32"/>
        </w:rPr>
        <w:t>。</w:t>
      </w:r>
      <w:r>
        <w:rPr>
          <w:rStyle w:val="3Char"/>
          <w:rFonts w:eastAsia="仿宋_GB2312"/>
        </w:rPr>
        <w:t>（市财政局、市住房城乡建设局、市水利局、市交通运输局、市数据局、市发展改革委等相关部门按职责分工负责）</w:t>
      </w:r>
    </w:p>
    <w:p w:rsidR="004F27FC" w:rsidRDefault="003018AC" w:rsidP="005A1AA8">
      <w:pPr>
        <w:overflowPunct w:val="0"/>
        <w:rPr>
          <w:rStyle w:val="3Char"/>
          <w:rFonts w:eastAsia="仿宋_GB2312"/>
        </w:rPr>
      </w:pPr>
      <w:r>
        <w:rPr>
          <w:rStyle w:val="3Char"/>
          <w:rFonts w:eastAsia="仿宋_GB2312"/>
        </w:rPr>
        <w:t>30.</w:t>
      </w:r>
      <w:r>
        <w:rPr>
          <w:rStyle w:val="3Char"/>
          <w:rFonts w:eastAsia="仿宋_GB2312"/>
        </w:rPr>
        <w:t>规范市场竞争行为</w:t>
      </w:r>
      <w:r>
        <w:rPr>
          <w:rFonts w:eastAsia="仿宋_GB2312"/>
        </w:rPr>
        <w:t>。聚焦重点领域开展反垄断反不正当竞争宣传、培训和合</w:t>
      </w:r>
      <w:proofErr w:type="gramStart"/>
      <w:r>
        <w:rPr>
          <w:rFonts w:eastAsia="仿宋_GB2312"/>
        </w:rPr>
        <w:t>规</w:t>
      </w:r>
      <w:proofErr w:type="gramEnd"/>
      <w:r>
        <w:rPr>
          <w:rFonts w:eastAsia="仿宋_GB2312"/>
        </w:rPr>
        <w:t>指导，深入推进竞争文化广泛传播。规范涉企</w:t>
      </w:r>
      <w:r>
        <w:rPr>
          <w:rFonts w:eastAsia="仿宋_GB2312"/>
        </w:rPr>
        <w:t>中介、行业协会商会服务和收费行为，引导中介、行业商协会明确收费项目、收费依据、收费标准等，中介、行业商协会收费由双方合同约定。禁止行政审批部门指定中介机构、干涉收费。建立拖欠账款定期披露、劝告指导、主动执法制度，持续完善政府定价的涉企收费清单制度，公开曝光违规收费典型案例。</w:t>
      </w:r>
      <w:r>
        <w:rPr>
          <w:rStyle w:val="3Char"/>
          <w:rFonts w:eastAsia="仿宋_GB2312"/>
        </w:rPr>
        <w:t>（市市场监管局、市财政局、市司法局、市民政局、市发展改革委、</w:t>
      </w:r>
      <w:r>
        <w:rPr>
          <w:rStyle w:val="3Char"/>
          <w:rFonts w:eastAsia="仿宋_GB2312" w:hint="eastAsia"/>
        </w:rPr>
        <w:t>宜兴生态环境局</w:t>
      </w:r>
      <w:r>
        <w:rPr>
          <w:rStyle w:val="3Char"/>
          <w:rFonts w:eastAsia="仿宋_GB2312"/>
        </w:rPr>
        <w:t>、市住房城乡建设局、市自然资源规划局、市水利局、市交通运输局、市工业和信息化局等相</w:t>
      </w:r>
      <w:r>
        <w:rPr>
          <w:rStyle w:val="3Char"/>
          <w:rFonts w:eastAsia="仿宋_GB2312"/>
        </w:rPr>
        <w:lastRenderedPageBreak/>
        <w:t>关部门按职责分工负责）</w:t>
      </w:r>
    </w:p>
    <w:p w:rsidR="004F27FC" w:rsidRDefault="003018AC" w:rsidP="005A1AA8">
      <w:pPr>
        <w:overflowPunct w:val="0"/>
        <w:rPr>
          <w:rFonts w:eastAsia="楷体_GB2312"/>
        </w:rPr>
      </w:pPr>
      <w:r>
        <w:rPr>
          <w:rFonts w:eastAsia="楷体_GB2312"/>
        </w:rPr>
        <w:t>（二）</w:t>
      </w:r>
      <w:bookmarkStart w:id="11" w:name="_Hlk170891994"/>
      <w:r>
        <w:rPr>
          <w:rFonts w:eastAsia="楷体_GB2312"/>
        </w:rPr>
        <w:t>规范执法监管</w:t>
      </w:r>
      <w:bookmarkEnd w:id="11"/>
    </w:p>
    <w:p w:rsidR="004F27FC" w:rsidRDefault="003018AC" w:rsidP="005A1AA8">
      <w:pPr>
        <w:overflowPunct w:val="0"/>
        <w:rPr>
          <w:rStyle w:val="3Char"/>
          <w:rFonts w:eastAsia="仿宋_GB2312"/>
        </w:rPr>
      </w:pPr>
      <w:r>
        <w:rPr>
          <w:rStyle w:val="3Char"/>
          <w:rFonts w:eastAsia="仿宋_GB2312"/>
        </w:rPr>
        <w:t>31.</w:t>
      </w:r>
      <w:r>
        <w:rPr>
          <w:rStyle w:val="3Char"/>
          <w:rFonts w:eastAsia="仿宋_GB2312"/>
        </w:rPr>
        <w:t>实施</w:t>
      </w:r>
      <w:r>
        <w:rPr>
          <w:rStyle w:val="3Char"/>
          <w:rFonts w:eastAsia="仿宋_GB2312" w:hint="eastAsia"/>
        </w:rPr>
        <w:t>“</w:t>
      </w:r>
      <w:r>
        <w:rPr>
          <w:rStyle w:val="3Char"/>
          <w:rFonts w:eastAsia="仿宋_GB2312"/>
        </w:rPr>
        <w:t>综合查一次</w:t>
      </w:r>
      <w:r>
        <w:rPr>
          <w:rStyle w:val="3Char"/>
          <w:rFonts w:eastAsia="仿宋_GB2312" w:hint="eastAsia"/>
        </w:rPr>
        <w:t>”</w:t>
      </w:r>
      <w:r>
        <w:rPr>
          <w:rStyle w:val="3Char"/>
          <w:rFonts w:eastAsia="仿宋_GB2312"/>
        </w:rPr>
        <w:t>制度</w:t>
      </w:r>
      <w:r>
        <w:rPr>
          <w:rFonts w:eastAsia="仿宋_GB2312"/>
          <w:szCs w:val="32"/>
        </w:rPr>
        <w:t>。加快建立</w:t>
      </w:r>
      <w:r>
        <w:rPr>
          <w:rFonts w:eastAsia="仿宋_GB2312"/>
          <w:szCs w:val="32"/>
        </w:rPr>
        <w:t>跨部门综合监管目录清单，优化</w:t>
      </w:r>
      <w:r>
        <w:rPr>
          <w:rFonts w:eastAsia="仿宋_GB2312" w:hint="eastAsia"/>
          <w:szCs w:val="32"/>
        </w:rPr>
        <w:t>“</w:t>
      </w:r>
      <w:r>
        <w:rPr>
          <w:rFonts w:eastAsia="仿宋_GB2312"/>
          <w:szCs w:val="32"/>
        </w:rPr>
        <w:t>双随机、</w:t>
      </w:r>
      <w:proofErr w:type="gramStart"/>
      <w:r>
        <w:rPr>
          <w:rFonts w:eastAsia="仿宋_GB2312"/>
          <w:szCs w:val="32"/>
        </w:rPr>
        <w:t>一</w:t>
      </w:r>
      <w:proofErr w:type="gramEnd"/>
      <w:r>
        <w:rPr>
          <w:rFonts w:eastAsia="仿宋_GB2312"/>
          <w:szCs w:val="32"/>
        </w:rPr>
        <w:t>公开</w:t>
      </w:r>
      <w:r>
        <w:rPr>
          <w:rFonts w:eastAsia="仿宋_GB2312" w:hint="eastAsia"/>
          <w:szCs w:val="32"/>
        </w:rPr>
        <w:t>”</w:t>
      </w:r>
      <w:r>
        <w:rPr>
          <w:rFonts w:eastAsia="仿宋_GB2312"/>
          <w:szCs w:val="32"/>
        </w:rPr>
        <w:t>联合监管组织抽取方式，降低企业被重复抽取次数。统筹部门内部各业务领域要求，统一制定部门内的联合监管执法计划，加强与各监管部门间协同高效联动，做到</w:t>
      </w:r>
      <w:r>
        <w:rPr>
          <w:rFonts w:eastAsia="仿宋_GB2312" w:hint="eastAsia"/>
          <w:szCs w:val="32"/>
        </w:rPr>
        <w:t>“</w:t>
      </w:r>
      <w:r>
        <w:rPr>
          <w:rFonts w:eastAsia="仿宋_GB2312"/>
          <w:szCs w:val="32"/>
        </w:rPr>
        <w:t>进一次门、查多项事</w:t>
      </w:r>
      <w:r>
        <w:rPr>
          <w:rFonts w:eastAsia="仿宋_GB2312" w:hint="eastAsia"/>
          <w:szCs w:val="32"/>
        </w:rPr>
        <w:t>”</w:t>
      </w:r>
      <w:r>
        <w:rPr>
          <w:rFonts w:eastAsia="仿宋_GB2312"/>
          <w:szCs w:val="32"/>
        </w:rPr>
        <w:t>。加快制定条线层级</w:t>
      </w:r>
      <w:proofErr w:type="gramStart"/>
      <w:r>
        <w:rPr>
          <w:rFonts w:eastAsia="仿宋_GB2312"/>
          <w:szCs w:val="32"/>
        </w:rPr>
        <w:t>间执法联动</w:t>
      </w:r>
      <w:proofErr w:type="gramEnd"/>
      <w:r>
        <w:rPr>
          <w:rFonts w:eastAsia="仿宋_GB2312"/>
          <w:szCs w:val="32"/>
        </w:rPr>
        <w:t>工作指引，建立市本级与园区</w:t>
      </w:r>
      <w:r>
        <w:rPr>
          <w:rFonts w:eastAsia="仿宋_GB2312" w:hint="eastAsia"/>
          <w:szCs w:val="32"/>
        </w:rPr>
        <w:t>、镇、街道</w:t>
      </w:r>
      <w:r>
        <w:rPr>
          <w:rFonts w:eastAsia="仿宋_GB2312"/>
          <w:szCs w:val="32"/>
        </w:rPr>
        <w:t>监管执法联动机制，实现</w:t>
      </w:r>
      <w:r>
        <w:rPr>
          <w:rFonts w:eastAsia="仿宋_GB2312" w:hint="eastAsia"/>
          <w:szCs w:val="32"/>
        </w:rPr>
        <w:t>“</w:t>
      </w:r>
      <w:r>
        <w:rPr>
          <w:rFonts w:eastAsia="仿宋_GB2312"/>
          <w:szCs w:val="32"/>
        </w:rPr>
        <w:t>同一事项多层级只查一次</w:t>
      </w:r>
      <w:r>
        <w:rPr>
          <w:rFonts w:eastAsia="仿宋_GB2312" w:hint="eastAsia"/>
          <w:szCs w:val="32"/>
        </w:rPr>
        <w:t>”</w:t>
      </w:r>
      <w:r>
        <w:rPr>
          <w:rFonts w:eastAsia="仿宋_GB2312"/>
          <w:szCs w:val="32"/>
        </w:rPr>
        <w:t>。推进检查实施清单标准化，完善监管数据归集共享机制，减少基层执法数据</w:t>
      </w:r>
      <w:r>
        <w:rPr>
          <w:rFonts w:eastAsia="仿宋_GB2312" w:hint="eastAsia"/>
          <w:szCs w:val="32"/>
        </w:rPr>
        <w:t>“</w:t>
      </w:r>
      <w:r>
        <w:rPr>
          <w:rFonts w:eastAsia="仿宋_GB2312"/>
          <w:szCs w:val="32"/>
        </w:rPr>
        <w:t>多头填报</w:t>
      </w:r>
      <w:r>
        <w:rPr>
          <w:rFonts w:eastAsia="仿宋_GB2312" w:hint="eastAsia"/>
          <w:szCs w:val="32"/>
        </w:rPr>
        <w:t>”</w:t>
      </w:r>
      <w:r>
        <w:rPr>
          <w:rFonts w:eastAsia="仿宋_GB2312"/>
          <w:szCs w:val="32"/>
        </w:rPr>
        <w:t>。创新运用移动监</w:t>
      </w:r>
      <w:r>
        <w:rPr>
          <w:rFonts w:eastAsia="仿宋_GB2312"/>
        </w:rPr>
        <w:t>管、非现场监管、风险预警预测等方式，提高监管工作质效。</w:t>
      </w:r>
      <w:r>
        <w:rPr>
          <w:rStyle w:val="3Char"/>
          <w:rFonts w:eastAsia="仿宋_GB2312"/>
        </w:rPr>
        <w:t>（市市场监管局、市司法局、</w:t>
      </w:r>
      <w:r>
        <w:rPr>
          <w:rStyle w:val="3Char"/>
          <w:rFonts w:eastAsia="仿宋_GB2312" w:hint="eastAsia"/>
        </w:rPr>
        <w:t>宜兴生态环境局</w:t>
      </w:r>
      <w:r>
        <w:rPr>
          <w:rStyle w:val="3Char"/>
          <w:rFonts w:eastAsia="仿宋_GB2312"/>
        </w:rPr>
        <w:t>、市应急局、市税务局、市教育局、市人力资源社会保障局、市交通运输局、市住房城乡建设局、市文体广电旅游局等相关部门按职责分工负责）</w:t>
      </w:r>
    </w:p>
    <w:p w:rsidR="004F27FC" w:rsidRDefault="003018AC" w:rsidP="005A1AA8">
      <w:pPr>
        <w:overflowPunct w:val="0"/>
        <w:rPr>
          <w:rStyle w:val="3Char"/>
          <w:rFonts w:eastAsia="仿宋_GB2312"/>
        </w:rPr>
      </w:pPr>
      <w:r>
        <w:rPr>
          <w:rStyle w:val="3Char"/>
          <w:rFonts w:eastAsia="仿宋_GB2312"/>
        </w:rPr>
        <w:t>32.</w:t>
      </w:r>
      <w:r>
        <w:rPr>
          <w:rStyle w:val="3Char"/>
          <w:rFonts w:eastAsia="仿宋_GB2312"/>
        </w:rPr>
        <w:t>完善信用监管体系</w:t>
      </w:r>
      <w:r>
        <w:rPr>
          <w:rFonts w:eastAsia="仿宋_GB2312"/>
          <w:szCs w:val="32"/>
        </w:rPr>
        <w:t>。实行信用评级和分级分类监管，结合监管对象的属性、风险特点和信用状况等，在抽查方式、抽查比例、检查频次等方面</w:t>
      </w:r>
      <w:r>
        <w:rPr>
          <w:rFonts w:eastAsia="仿宋_GB2312"/>
        </w:rPr>
        <w:t>采取差异化监管措施，</w:t>
      </w:r>
      <w:r>
        <w:rPr>
          <w:rFonts w:eastAsia="仿宋_GB2312"/>
          <w:szCs w:val="32"/>
        </w:rPr>
        <w:t>在重点领域推动由具体事项细则式监管转变为预先设置阈值和红线的触发式监管</w:t>
      </w:r>
      <w:r>
        <w:rPr>
          <w:rFonts w:eastAsia="仿宋_GB2312"/>
        </w:rPr>
        <w:t>。加强政府承诺管理，制定信用承诺事项清单，将承诺信息纳入信用记录并依法公开。建立健全政府守信践诺机制、政务诚信监测治理机制和政府失信责任追究制度。优</w:t>
      </w:r>
      <w:r>
        <w:rPr>
          <w:rFonts w:eastAsia="仿宋_GB2312"/>
        </w:rPr>
        <w:t>化信用修复服务，推行信用修复</w:t>
      </w:r>
      <w:r>
        <w:rPr>
          <w:rFonts w:eastAsia="仿宋_GB2312" w:hint="eastAsia"/>
        </w:rPr>
        <w:t>“</w:t>
      </w:r>
      <w:r>
        <w:rPr>
          <w:rFonts w:eastAsia="仿宋_GB2312"/>
        </w:rPr>
        <w:t>3+1</w:t>
      </w:r>
      <w:r>
        <w:rPr>
          <w:rFonts w:eastAsia="仿宋_GB2312" w:hint="eastAsia"/>
          <w:szCs w:val="32"/>
        </w:rPr>
        <w:t>”</w:t>
      </w:r>
      <w:r>
        <w:rPr>
          <w:rFonts w:eastAsia="仿宋_GB2312"/>
        </w:rPr>
        <w:t>工作机制。</w:t>
      </w:r>
      <w:r>
        <w:rPr>
          <w:rStyle w:val="3Char"/>
          <w:rFonts w:eastAsia="仿宋_GB2312"/>
        </w:rPr>
        <w:t>（市发展改革委、</w:t>
      </w:r>
      <w:r>
        <w:rPr>
          <w:rStyle w:val="3Char"/>
          <w:rFonts w:eastAsia="仿宋_GB2312" w:hint="eastAsia"/>
        </w:rPr>
        <w:t>宜兴</w:t>
      </w:r>
      <w:r>
        <w:rPr>
          <w:rStyle w:val="3Char"/>
          <w:rFonts w:eastAsia="仿宋_GB2312" w:hint="eastAsia"/>
        </w:rPr>
        <w:lastRenderedPageBreak/>
        <w:t>生态环境局</w:t>
      </w:r>
      <w:r>
        <w:rPr>
          <w:rStyle w:val="3Char"/>
          <w:rFonts w:eastAsia="仿宋_GB2312"/>
        </w:rPr>
        <w:t>、市应急局、市税务局、市市场监管局等相关部门按职责分工负责）</w:t>
      </w:r>
    </w:p>
    <w:p w:rsidR="004F27FC" w:rsidRDefault="003018AC" w:rsidP="005A1AA8">
      <w:pPr>
        <w:overflowPunct w:val="0"/>
        <w:rPr>
          <w:rStyle w:val="3Char"/>
          <w:rFonts w:eastAsia="仿宋_GB2312"/>
        </w:rPr>
      </w:pPr>
      <w:r>
        <w:rPr>
          <w:rStyle w:val="3Char"/>
          <w:rFonts w:eastAsia="仿宋_GB2312"/>
        </w:rPr>
        <w:t>33.</w:t>
      </w:r>
      <w:r>
        <w:rPr>
          <w:rStyle w:val="3Char"/>
          <w:rFonts w:eastAsia="仿宋_GB2312"/>
        </w:rPr>
        <w:t>完善包容审慎监管</w:t>
      </w:r>
      <w:r>
        <w:rPr>
          <w:rFonts w:eastAsia="仿宋_GB2312"/>
          <w:szCs w:val="32"/>
        </w:rPr>
        <w:t>方式。</w:t>
      </w:r>
      <w:r>
        <w:rPr>
          <w:rFonts w:eastAsia="仿宋_GB2312"/>
        </w:rPr>
        <w:t>推行上级行政执法减免责清单。各行政执法主体应当依照行政处罚法、行政强制法和《江苏省优化营商环境条例》及法定职权，加强适用上级行政执法主体已制定的减免责清单，优先采取教育提醒、劝导示范、警示告诫、行政指导、行政约谈等柔性执法方式，谨慎使用行政处罚、停工停产等严厉执法措施。减免责清单包括涉企轻微违法行为不予行政处罚清单，涉</w:t>
      </w:r>
      <w:proofErr w:type="gramStart"/>
      <w:r>
        <w:rPr>
          <w:rFonts w:eastAsia="仿宋_GB2312"/>
        </w:rPr>
        <w:t>企一般</w:t>
      </w:r>
      <w:proofErr w:type="gramEnd"/>
      <w:r>
        <w:rPr>
          <w:rFonts w:eastAsia="仿宋_GB2312"/>
        </w:rPr>
        <w:t>违法行为从轻、减轻</w:t>
      </w:r>
      <w:r>
        <w:rPr>
          <w:rFonts w:eastAsia="仿宋_GB2312"/>
        </w:rPr>
        <w:t>行政处罚清单，免予行政强制措施清单。</w:t>
      </w:r>
      <w:r>
        <w:rPr>
          <w:rStyle w:val="3Char"/>
          <w:rFonts w:eastAsia="仿宋_GB2312"/>
        </w:rPr>
        <w:t>（市司法局、</w:t>
      </w:r>
      <w:r>
        <w:rPr>
          <w:rStyle w:val="3Char"/>
          <w:rFonts w:eastAsia="仿宋_GB2312" w:hint="eastAsia"/>
        </w:rPr>
        <w:t>宜兴生态环境局</w:t>
      </w:r>
      <w:r>
        <w:rPr>
          <w:rStyle w:val="3Char"/>
          <w:rFonts w:eastAsia="仿宋_GB2312"/>
        </w:rPr>
        <w:t>、市应急局、市人力资源社会保障局、市文体广电旅游局、市市场监管局等相关部门按职责分工负责）</w:t>
      </w:r>
    </w:p>
    <w:p w:rsidR="004F27FC" w:rsidRDefault="003018AC" w:rsidP="005A1AA8">
      <w:pPr>
        <w:overflowPunct w:val="0"/>
        <w:rPr>
          <w:rStyle w:val="3Char"/>
          <w:rFonts w:eastAsia="仿宋_GB2312"/>
        </w:rPr>
      </w:pPr>
      <w:r>
        <w:rPr>
          <w:rStyle w:val="3Char"/>
          <w:rFonts w:eastAsia="仿宋_GB2312"/>
        </w:rPr>
        <w:t>34.</w:t>
      </w:r>
      <w:r>
        <w:rPr>
          <w:rStyle w:val="3Char"/>
          <w:rFonts w:eastAsia="仿宋_GB2312"/>
        </w:rPr>
        <w:t>推行</w:t>
      </w:r>
      <w:r>
        <w:rPr>
          <w:rStyle w:val="3Char"/>
          <w:rFonts w:eastAsia="仿宋_GB2312" w:hint="eastAsia"/>
        </w:rPr>
        <w:t>“</w:t>
      </w:r>
      <w:r>
        <w:rPr>
          <w:rStyle w:val="3Char"/>
          <w:rFonts w:eastAsia="仿宋_GB2312"/>
        </w:rPr>
        <w:t>执法</w:t>
      </w:r>
      <w:r>
        <w:rPr>
          <w:rStyle w:val="3Char"/>
          <w:rFonts w:eastAsia="仿宋_GB2312"/>
        </w:rPr>
        <w:t>+</w:t>
      </w:r>
      <w:r>
        <w:rPr>
          <w:rStyle w:val="3Char"/>
          <w:rFonts w:eastAsia="仿宋_GB2312"/>
        </w:rPr>
        <w:t>服务</w:t>
      </w:r>
      <w:r>
        <w:rPr>
          <w:rStyle w:val="3Char"/>
          <w:rFonts w:eastAsia="仿宋_GB2312" w:hint="eastAsia"/>
        </w:rPr>
        <w:t>”</w:t>
      </w:r>
      <w:r>
        <w:rPr>
          <w:rStyle w:val="3Char"/>
          <w:rFonts w:eastAsia="仿宋_GB2312"/>
        </w:rPr>
        <w:t>新模式</w:t>
      </w:r>
      <w:r>
        <w:rPr>
          <w:rFonts w:eastAsia="仿宋_GB2312"/>
        </w:rPr>
        <w:t>。规范监管执法行为，严格执行执法人员持证上岗制度，加强现场执法管理，严禁随意性检查和粗暴执法、过激执法等。严格执行上级制订的监管执法依据、要求和标准，避免不同人员、不同层级监管执法意见不一、尺度</w:t>
      </w:r>
      <w:proofErr w:type="gramStart"/>
      <w:r>
        <w:rPr>
          <w:rFonts w:eastAsia="仿宋_GB2312"/>
        </w:rPr>
        <w:t>不</w:t>
      </w:r>
      <w:proofErr w:type="gramEnd"/>
      <w:r>
        <w:rPr>
          <w:rFonts w:eastAsia="仿宋_GB2312"/>
        </w:rPr>
        <w:t>一等情形。</w:t>
      </w:r>
      <w:r>
        <w:rPr>
          <w:rFonts w:eastAsia="仿宋_GB2312"/>
          <w:szCs w:val="32"/>
        </w:rPr>
        <w:t>积极</w:t>
      </w:r>
      <w:r>
        <w:rPr>
          <w:rFonts w:eastAsia="仿宋_GB2312"/>
        </w:rPr>
        <w:t>指导帮助企业建立完善的内控和风险防范工作机制。推动建立企业监管咨询服务平台，设置匿名咨询渠道，构建监管</w:t>
      </w:r>
      <w:r>
        <w:rPr>
          <w:rFonts w:eastAsia="仿宋_GB2312" w:hint="eastAsia"/>
        </w:rPr>
        <w:t>“</w:t>
      </w:r>
      <w:r>
        <w:rPr>
          <w:rFonts w:eastAsia="仿宋_GB2312"/>
        </w:rPr>
        <w:t>典型案例库</w:t>
      </w:r>
      <w:r>
        <w:rPr>
          <w:rFonts w:eastAsia="仿宋_GB2312" w:hint="eastAsia"/>
        </w:rPr>
        <w:t>”</w:t>
      </w:r>
      <w:r>
        <w:rPr>
          <w:rFonts w:eastAsia="仿宋_GB2312"/>
        </w:rPr>
        <w:t>。</w:t>
      </w:r>
      <w:r>
        <w:rPr>
          <w:rFonts w:eastAsia="仿宋_GB2312"/>
        </w:rPr>
        <w:t>完善行政执法争议协调机制，建立企业监管执法问题反馈和申诉渠道。</w:t>
      </w:r>
      <w:r>
        <w:rPr>
          <w:rStyle w:val="3Char"/>
          <w:rFonts w:eastAsia="仿宋_GB2312"/>
        </w:rPr>
        <w:t>（市司法局、市市场监管局、</w:t>
      </w:r>
      <w:r>
        <w:rPr>
          <w:rStyle w:val="3Char"/>
          <w:rFonts w:eastAsia="仿宋_GB2312" w:hint="eastAsia"/>
        </w:rPr>
        <w:t>宜兴生态环境局</w:t>
      </w:r>
      <w:r>
        <w:rPr>
          <w:rStyle w:val="3Char"/>
          <w:rFonts w:eastAsia="仿宋_GB2312"/>
        </w:rPr>
        <w:t>、市应急局、市税务局、市人力资源社会保障局、市文体广电旅游局等相关部门按职责分工负责）</w:t>
      </w:r>
    </w:p>
    <w:p w:rsidR="004F27FC" w:rsidRDefault="003018AC" w:rsidP="005A1AA8">
      <w:pPr>
        <w:overflowPunct w:val="0"/>
        <w:rPr>
          <w:rFonts w:eastAsia="楷体_GB2312"/>
        </w:rPr>
      </w:pPr>
      <w:r>
        <w:rPr>
          <w:rFonts w:eastAsia="楷体_GB2312"/>
        </w:rPr>
        <w:t>（三）</w:t>
      </w:r>
      <w:bookmarkStart w:id="12" w:name="_Hlk170892003"/>
      <w:r>
        <w:rPr>
          <w:rFonts w:eastAsia="楷体_GB2312"/>
        </w:rPr>
        <w:t>保障合法权益</w:t>
      </w:r>
    </w:p>
    <w:bookmarkEnd w:id="12"/>
    <w:p w:rsidR="004F27FC" w:rsidRDefault="003018AC" w:rsidP="005A1AA8">
      <w:pPr>
        <w:overflowPunct w:val="0"/>
        <w:rPr>
          <w:rFonts w:eastAsia="仿宋_GB2312"/>
          <w:szCs w:val="32"/>
        </w:rPr>
      </w:pPr>
      <w:r>
        <w:rPr>
          <w:rStyle w:val="3Char"/>
          <w:rFonts w:eastAsia="仿宋_GB2312"/>
        </w:rPr>
        <w:lastRenderedPageBreak/>
        <w:t>35.</w:t>
      </w:r>
      <w:proofErr w:type="gramStart"/>
      <w:r>
        <w:rPr>
          <w:rStyle w:val="3Char"/>
          <w:rFonts w:eastAsia="仿宋_GB2312"/>
        </w:rPr>
        <w:t>完善商</w:t>
      </w:r>
      <w:proofErr w:type="gramEnd"/>
      <w:r>
        <w:rPr>
          <w:rStyle w:val="3Char"/>
          <w:rFonts w:eastAsia="仿宋_GB2312"/>
        </w:rPr>
        <w:t>事多元解纷机制</w:t>
      </w:r>
      <w:r>
        <w:rPr>
          <w:rFonts w:eastAsia="仿宋_GB2312"/>
          <w:szCs w:val="32"/>
        </w:rPr>
        <w:t>。完善一站式多元化解纠纷体系，鼓励经营主体选择商事调解和仲裁机构解决商事争议纠纷，推动</w:t>
      </w:r>
      <w:proofErr w:type="gramStart"/>
      <w:r>
        <w:rPr>
          <w:rFonts w:eastAsia="仿宋_GB2312"/>
          <w:szCs w:val="32"/>
        </w:rPr>
        <w:t>提升商</w:t>
      </w:r>
      <w:proofErr w:type="gramEnd"/>
      <w:r>
        <w:rPr>
          <w:rFonts w:eastAsia="仿宋_GB2312"/>
          <w:szCs w:val="32"/>
        </w:rPr>
        <w:t>事案件诉前</w:t>
      </w:r>
      <w:proofErr w:type="gramStart"/>
      <w:r>
        <w:rPr>
          <w:rFonts w:eastAsia="仿宋_GB2312"/>
          <w:szCs w:val="32"/>
        </w:rPr>
        <w:t>调解分</w:t>
      </w:r>
      <w:proofErr w:type="gramEnd"/>
      <w:r>
        <w:rPr>
          <w:rFonts w:eastAsia="仿宋_GB2312"/>
          <w:szCs w:val="32"/>
        </w:rPr>
        <w:t>流率、诉前调解成功率。深化行业协会商会</w:t>
      </w:r>
      <w:r>
        <w:rPr>
          <w:rFonts w:eastAsia="仿宋_GB2312" w:hint="eastAsia"/>
          <w:szCs w:val="32"/>
        </w:rPr>
        <w:t>“</w:t>
      </w:r>
      <w:r>
        <w:rPr>
          <w:rFonts w:eastAsia="仿宋_GB2312"/>
          <w:szCs w:val="32"/>
        </w:rPr>
        <w:t>会员调解</w:t>
      </w:r>
      <w:r>
        <w:rPr>
          <w:rFonts w:eastAsia="仿宋_GB2312"/>
          <w:szCs w:val="32"/>
        </w:rPr>
        <w:t>+</w:t>
      </w:r>
      <w:r>
        <w:rPr>
          <w:rFonts w:eastAsia="仿宋_GB2312"/>
          <w:szCs w:val="32"/>
        </w:rPr>
        <w:t>调解员</w:t>
      </w:r>
      <w:r>
        <w:rPr>
          <w:rFonts w:eastAsia="仿宋_GB2312" w:hint="eastAsia"/>
          <w:szCs w:val="32"/>
        </w:rPr>
        <w:t>”</w:t>
      </w:r>
      <w:r>
        <w:rPr>
          <w:rFonts w:eastAsia="仿宋_GB2312"/>
          <w:szCs w:val="32"/>
        </w:rPr>
        <w:t>调解模式，</w:t>
      </w:r>
      <w:proofErr w:type="gramStart"/>
      <w:r>
        <w:rPr>
          <w:rFonts w:eastAsia="仿宋_GB2312"/>
          <w:szCs w:val="32"/>
        </w:rPr>
        <w:t>完善诉调与诉仲</w:t>
      </w:r>
      <w:proofErr w:type="gramEnd"/>
      <w:r>
        <w:rPr>
          <w:rFonts w:eastAsia="仿宋_GB2312"/>
          <w:szCs w:val="32"/>
        </w:rPr>
        <w:t>分流机制建设，提高涉企金融、知识产权、公司权益、涉外商事等复杂商事纠纷化解的专业性和成</w:t>
      </w:r>
      <w:r>
        <w:rPr>
          <w:rFonts w:eastAsia="仿宋_GB2312"/>
          <w:szCs w:val="32"/>
        </w:rPr>
        <w:t>功率。鼓励指导规模较大、职工较多、纠纷多发的企业建立人民调解组织，推动企事业单位人民调解组织规范化。</w:t>
      </w:r>
      <w:r>
        <w:rPr>
          <w:rStyle w:val="3Char"/>
          <w:rFonts w:eastAsia="仿宋_GB2312"/>
        </w:rPr>
        <w:t>（市法院、市司法局、市工商联等相关部门按职责分工负责）</w:t>
      </w:r>
    </w:p>
    <w:p w:rsidR="004F27FC" w:rsidRDefault="003018AC" w:rsidP="005A1AA8">
      <w:pPr>
        <w:overflowPunct w:val="0"/>
        <w:rPr>
          <w:rFonts w:eastAsia="仿宋_GB2312"/>
          <w:szCs w:val="32"/>
        </w:rPr>
      </w:pPr>
      <w:r>
        <w:rPr>
          <w:rStyle w:val="3Char"/>
          <w:rFonts w:eastAsia="仿宋_GB2312"/>
        </w:rPr>
        <w:t>36.</w:t>
      </w:r>
      <w:r>
        <w:rPr>
          <w:rStyle w:val="3Char"/>
          <w:rFonts w:eastAsia="仿宋_GB2312"/>
        </w:rPr>
        <w:t>提高司法审判执行质效</w:t>
      </w:r>
      <w:r>
        <w:rPr>
          <w:rFonts w:eastAsia="仿宋_GB2312"/>
          <w:szCs w:val="32"/>
        </w:rPr>
        <w:t>。加快</w:t>
      </w:r>
      <w:r>
        <w:rPr>
          <w:rFonts w:eastAsia="仿宋_GB2312" w:hint="eastAsia"/>
          <w:szCs w:val="32"/>
        </w:rPr>
        <w:t>“</w:t>
      </w:r>
      <w:r>
        <w:rPr>
          <w:rFonts w:eastAsia="仿宋_GB2312"/>
          <w:szCs w:val="32"/>
        </w:rPr>
        <w:t>数字法院</w:t>
      </w:r>
      <w:r>
        <w:rPr>
          <w:rFonts w:eastAsia="仿宋_GB2312" w:hint="eastAsia"/>
          <w:szCs w:val="32"/>
        </w:rPr>
        <w:t>”</w:t>
      </w:r>
      <w:r>
        <w:rPr>
          <w:rFonts w:eastAsia="仿宋_GB2312"/>
          <w:szCs w:val="32"/>
        </w:rPr>
        <w:t>建设，完善网上立案、线上交费、电子送达等诉讼服务功能，推进诉讼费电子化专用票据，提升诉讼服务便利化水平。依法监督纠正违法立案、违法取证等问题，灵活采用</w:t>
      </w:r>
      <w:r>
        <w:rPr>
          <w:rFonts w:eastAsia="仿宋_GB2312" w:hint="eastAsia"/>
          <w:szCs w:val="32"/>
        </w:rPr>
        <w:t>“</w:t>
      </w:r>
      <w:r>
        <w:rPr>
          <w:rFonts w:eastAsia="仿宋_GB2312"/>
          <w:szCs w:val="32"/>
        </w:rPr>
        <w:t>活查封</w:t>
      </w:r>
      <w:r>
        <w:rPr>
          <w:rFonts w:eastAsia="仿宋_GB2312" w:hint="eastAsia"/>
          <w:szCs w:val="32"/>
        </w:rPr>
        <w:t>”、“</w:t>
      </w:r>
      <w:r>
        <w:rPr>
          <w:rFonts w:eastAsia="仿宋_GB2312"/>
          <w:szCs w:val="32"/>
        </w:rPr>
        <w:t>活冻结</w:t>
      </w:r>
      <w:r>
        <w:rPr>
          <w:rFonts w:eastAsia="仿宋_GB2312" w:hint="eastAsia"/>
          <w:szCs w:val="32"/>
        </w:rPr>
        <w:t>”</w:t>
      </w:r>
      <w:r>
        <w:rPr>
          <w:rFonts w:eastAsia="仿宋_GB2312"/>
          <w:szCs w:val="32"/>
        </w:rPr>
        <w:t>等措施，支持合理置换保全财产。完善涉</w:t>
      </w:r>
      <w:proofErr w:type="gramStart"/>
      <w:r>
        <w:rPr>
          <w:rFonts w:eastAsia="仿宋_GB2312"/>
          <w:szCs w:val="32"/>
        </w:rPr>
        <w:t>企案件</w:t>
      </w:r>
      <w:proofErr w:type="gramEnd"/>
      <w:r>
        <w:rPr>
          <w:rFonts w:eastAsia="仿宋_GB2312"/>
          <w:szCs w:val="32"/>
        </w:rPr>
        <w:t>申诉、再审等机制，健全</w:t>
      </w:r>
      <w:proofErr w:type="gramStart"/>
      <w:r>
        <w:rPr>
          <w:rFonts w:eastAsia="仿宋_GB2312"/>
          <w:szCs w:val="32"/>
        </w:rPr>
        <w:t>冤</w:t>
      </w:r>
      <w:proofErr w:type="gramEnd"/>
      <w:r>
        <w:rPr>
          <w:rFonts w:eastAsia="仿宋_GB2312"/>
          <w:szCs w:val="32"/>
        </w:rPr>
        <w:t>错案</w:t>
      </w:r>
      <w:proofErr w:type="gramStart"/>
      <w:r>
        <w:rPr>
          <w:rFonts w:eastAsia="仿宋_GB2312"/>
          <w:szCs w:val="32"/>
        </w:rPr>
        <w:t>件有效</w:t>
      </w:r>
      <w:proofErr w:type="gramEnd"/>
      <w:r>
        <w:rPr>
          <w:rFonts w:eastAsia="仿宋_GB2312"/>
          <w:szCs w:val="32"/>
        </w:rPr>
        <w:t>防范和常态化纠正机制。</w:t>
      </w:r>
      <w:r>
        <w:rPr>
          <w:rFonts w:eastAsia="仿宋_GB2312"/>
          <w:color w:val="000000"/>
          <w:szCs w:val="30"/>
        </w:rPr>
        <w:t>建立</w:t>
      </w:r>
      <w:r>
        <w:rPr>
          <w:rFonts w:eastAsia="仿宋_GB2312"/>
          <w:szCs w:val="32"/>
        </w:rPr>
        <w:t>立案前督促履行与和解履行机制，深入开展财产申报穿透式审查，加快胜诉经营主体债权实现。</w:t>
      </w:r>
      <w:r>
        <w:rPr>
          <w:rFonts w:eastAsia="仿宋_GB2312"/>
          <w:color w:val="000000"/>
          <w:szCs w:val="30"/>
          <w:lang w:val="zh-CN"/>
        </w:rPr>
        <w:t>成立打击拒</w:t>
      </w:r>
      <w:proofErr w:type="gramStart"/>
      <w:r>
        <w:rPr>
          <w:rFonts w:eastAsia="仿宋_GB2312"/>
          <w:color w:val="000000"/>
          <w:szCs w:val="30"/>
          <w:lang w:val="zh-CN"/>
        </w:rPr>
        <w:t>执犯罪</w:t>
      </w:r>
      <w:proofErr w:type="gramEnd"/>
      <w:r>
        <w:rPr>
          <w:rFonts w:eastAsia="仿宋_GB2312"/>
          <w:color w:val="000000"/>
          <w:szCs w:val="30"/>
        </w:rPr>
        <w:t>工作专班</w:t>
      </w:r>
      <w:r>
        <w:rPr>
          <w:rFonts w:eastAsia="仿宋_GB2312"/>
          <w:color w:val="000000"/>
          <w:szCs w:val="30"/>
          <w:lang w:val="zh-CN"/>
        </w:rPr>
        <w:t>，</w:t>
      </w:r>
      <w:r>
        <w:rPr>
          <w:rFonts w:eastAsia="仿宋_GB2312"/>
          <w:szCs w:val="32"/>
        </w:rPr>
        <w:t>建立防范和制止规避执行行为制度，依法严惩拒执犯罪。</w:t>
      </w:r>
      <w:r>
        <w:rPr>
          <w:rStyle w:val="3Char"/>
          <w:rFonts w:eastAsia="仿宋_GB2312"/>
        </w:rPr>
        <w:t>（市法院、市检察院、市公安局等相关部门按职责分工负责）</w:t>
      </w:r>
    </w:p>
    <w:p w:rsidR="004F27FC" w:rsidRDefault="003018AC" w:rsidP="005A1AA8">
      <w:pPr>
        <w:overflowPunct w:val="0"/>
        <w:rPr>
          <w:rStyle w:val="3Char"/>
          <w:rFonts w:eastAsia="仿宋_GB2312"/>
        </w:rPr>
      </w:pPr>
      <w:r>
        <w:rPr>
          <w:rStyle w:val="3Char"/>
          <w:rFonts w:eastAsia="仿宋_GB2312"/>
        </w:rPr>
        <w:t>37.</w:t>
      </w:r>
      <w:r>
        <w:rPr>
          <w:rStyle w:val="3Char"/>
          <w:rFonts w:eastAsia="仿宋_GB2312"/>
        </w:rPr>
        <w:t>深化涉企合</w:t>
      </w:r>
      <w:proofErr w:type="gramStart"/>
      <w:r>
        <w:rPr>
          <w:rStyle w:val="3Char"/>
          <w:rFonts w:eastAsia="仿宋_GB2312"/>
        </w:rPr>
        <w:t>规</w:t>
      </w:r>
      <w:proofErr w:type="gramEnd"/>
      <w:r>
        <w:rPr>
          <w:rStyle w:val="3Char"/>
          <w:rFonts w:eastAsia="仿宋_GB2312"/>
        </w:rPr>
        <w:t>工作</w:t>
      </w:r>
      <w:r>
        <w:rPr>
          <w:rFonts w:eastAsia="仿宋_GB2312"/>
          <w:szCs w:val="32"/>
        </w:rPr>
        <w:t>。依法依规推行行政执法</w:t>
      </w:r>
      <w:r>
        <w:rPr>
          <w:rFonts w:eastAsia="仿宋_GB2312" w:hint="eastAsia"/>
          <w:szCs w:val="32"/>
        </w:rPr>
        <w:t>“</w:t>
      </w:r>
      <w:r>
        <w:rPr>
          <w:rFonts w:eastAsia="仿宋_GB2312"/>
          <w:szCs w:val="32"/>
        </w:rPr>
        <w:t>事前预防、事中包容、事后提升</w:t>
      </w:r>
      <w:r>
        <w:rPr>
          <w:rFonts w:eastAsia="仿宋_GB2312" w:hint="eastAsia"/>
          <w:szCs w:val="32"/>
        </w:rPr>
        <w:t>”</w:t>
      </w:r>
      <w:r>
        <w:rPr>
          <w:rFonts w:eastAsia="仿宋_GB2312"/>
          <w:szCs w:val="32"/>
        </w:rPr>
        <w:t>相衔接相统一的涉</w:t>
      </w:r>
      <w:proofErr w:type="gramStart"/>
      <w:r>
        <w:rPr>
          <w:rFonts w:eastAsia="仿宋_GB2312"/>
          <w:szCs w:val="32"/>
        </w:rPr>
        <w:t>企行政合规</w:t>
      </w:r>
      <w:proofErr w:type="gramEnd"/>
      <w:r>
        <w:rPr>
          <w:rFonts w:eastAsia="仿宋_GB2312"/>
          <w:szCs w:val="32"/>
        </w:rPr>
        <w:t>全过程指导机制，编制出台合</w:t>
      </w:r>
      <w:proofErr w:type="gramStart"/>
      <w:r>
        <w:rPr>
          <w:rFonts w:eastAsia="仿宋_GB2312"/>
          <w:szCs w:val="32"/>
        </w:rPr>
        <w:t>规</w:t>
      </w:r>
      <w:proofErr w:type="gramEnd"/>
      <w:r>
        <w:rPr>
          <w:rFonts w:eastAsia="仿宋_GB2312"/>
          <w:szCs w:val="32"/>
        </w:rPr>
        <w:t>指导清单，梳理企业高频违法事项和常见违法行为，帮助企业快速准确判断生产经营过程中可能发生</w:t>
      </w:r>
      <w:r>
        <w:rPr>
          <w:rFonts w:eastAsia="仿宋_GB2312"/>
          <w:szCs w:val="32"/>
        </w:rPr>
        <w:lastRenderedPageBreak/>
        <w:t>的违法违规风险。深化涉案企业合</w:t>
      </w:r>
      <w:proofErr w:type="gramStart"/>
      <w:r>
        <w:rPr>
          <w:rFonts w:eastAsia="仿宋_GB2312"/>
          <w:szCs w:val="32"/>
        </w:rPr>
        <w:t>规</w:t>
      </w:r>
      <w:proofErr w:type="gramEnd"/>
      <w:r>
        <w:rPr>
          <w:rFonts w:eastAsia="仿宋_GB2312"/>
          <w:szCs w:val="32"/>
        </w:rPr>
        <w:t>改革，完善巡回检查监督制度，拓展合</w:t>
      </w:r>
      <w:proofErr w:type="gramStart"/>
      <w:r>
        <w:rPr>
          <w:rFonts w:eastAsia="仿宋_GB2312"/>
          <w:szCs w:val="32"/>
        </w:rPr>
        <w:t>规</w:t>
      </w:r>
      <w:proofErr w:type="gramEnd"/>
      <w:r>
        <w:rPr>
          <w:rFonts w:eastAsia="仿宋_GB2312"/>
          <w:szCs w:val="32"/>
        </w:rPr>
        <w:t>办案团队规</w:t>
      </w:r>
      <w:r>
        <w:rPr>
          <w:rFonts w:eastAsia="仿宋_GB2312"/>
          <w:szCs w:val="32"/>
        </w:rPr>
        <w:t>模，加强对涉案企业合</w:t>
      </w:r>
      <w:proofErr w:type="gramStart"/>
      <w:r>
        <w:rPr>
          <w:rFonts w:eastAsia="仿宋_GB2312"/>
          <w:szCs w:val="32"/>
        </w:rPr>
        <w:t>规</w:t>
      </w:r>
      <w:proofErr w:type="gramEnd"/>
      <w:r>
        <w:rPr>
          <w:rFonts w:eastAsia="仿宋_GB2312"/>
          <w:szCs w:val="32"/>
        </w:rPr>
        <w:t>案件的指导和监督。</w:t>
      </w:r>
      <w:r>
        <w:rPr>
          <w:rFonts w:eastAsia="仿宋_GB2312"/>
        </w:rPr>
        <w:t>推进重点产业预防性合</w:t>
      </w:r>
      <w:proofErr w:type="gramStart"/>
      <w:r>
        <w:rPr>
          <w:rFonts w:eastAsia="仿宋_GB2312"/>
        </w:rPr>
        <w:t>规</w:t>
      </w:r>
      <w:proofErr w:type="gramEnd"/>
      <w:r>
        <w:rPr>
          <w:rFonts w:eastAsia="仿宋_GB2312"/>
        </w:rPr>
        <w:t>体系建设，强化合规制度供给、合</w:t>
      </w:r>
      <w:proofErr w:type="gramStart"/>
      <w:r>
        <w:rPr>
          <w:rFonts w:eastAsia="仿宋_GB2312"/>
        </w:rPr>
        <w:t>规</w:t>
      </w:r>
      <w:proofErr w:type="gramEnd"/>
      <w:r>
        <w:rPr>
          <w:rFonts w:eastAsia="仿宋_GB2312"/>
        </w:rPr>
        <w:t>系统治理，让企业提前知晓合</w:t>
      </w:r>
      <w:proofErr w:type="gramStart"/>
      <w:r>
        <w:rPr>
          <w:rFonts w:eastAsia="仿宋_GB2312"/>
        </w:rPr>
        <w:t>规</w:t>
      </w:r>
      <w:proofErr w:type="gramEnd"/>
      <w:r>
        <w:rPr>
          <w:rFonts w:eastAsia="仿宋_GB2312"/>
        </w:rPr>
        <w:t>经营底线、红线。</w:t>
      </w:r>
      <w:r>
        <w:rPr>
          <w:rStyle w:val="3Char"/>
          <w:rFonts w:eastAsia="仿宋_GB2312"/>
        </w:rPr>
        <w:t>（市司法局、市检察院、宜兴生态环境局、市交通运输局、市市场监管局、市税务局等相关部门按职责分工负责）</w:t>
      </w:r>
    </w:p>
    <w:p w:rsidR="004F27FC" w:rsidRDefault="003018AC" w:rsidP="005A1AA8">
      <w:pPr>
        <w:overflowPunct w:val="0"/>
        <w:rPr>
          <w:rStyle w:val="3Char"/>
          <w:rFonts w:eastAsia="仿宋_GB2312"/>
        </w:rPr>
      </w:pPr>
      <w:r>
        <w:rPr>
          <w:rStyle w:val="3Char"/>
          <w:rFonts w:eastAsia="仿宋_GB2312"/>
        </w:rPr>
        <w:t>38.</w:t>
      </w:r>
      <w:r>
        <w:rPr>
          <w:rStyle w:val="3Char"/>
          <w:rFonts w:eastAsia="仿宋_GB2312"/>
        </w:rPr>
        <w:t>提升法律服务供给水平。</w:t>
      </w:r>
      <w:r>
        <w:rPr>
          <w:rFonts w:eastAsia="仿宋_GB2312"/>
        </w:rPr>
        <w:t>聚焦企业发展法律需求，将法律咨询、人民调解、远程公证等公共法律服务延伸至基层，定期开展法治宣讲、法治体检等活动，加大法律指引、法治课件等法律服务产品供给。</w:t>
      </w:r>
      <w:r>
        <w:rPr>
          <w:rFonts w:eastAsia="仿宋_GB2312"/>
          <w:szCs w:val="32"/>
        </w:rPr>
        <w:t>深化</w:t>
      </w:r>
      <w:r>
        <w:rPr>
          <w:rFonts w:eastAsia="仿宋_GB2312" w:hint="eastAsia"/>
          <w:szCs w:val="32"/>
        </w:rPr>
        <w:t>“</w:t>
      </w:r>
      <w:r>
        <w:rPr>
          <w:rFonts w:eastAsia="仿宋_GB2312"/>
          <w:szCs w:val="32"/>
        </w:rPr>
        <w:t>产业链</w:t>
      </w:r>
      <w:r>
        <w:rPr>
          <w:rFonts w:eastAsia="仿宋_GB2312"/>
          <w:szCs w:val="32"/>
        </w:rPr>
        <w:t>+</w:t>
      </w:r>
      <w:r>
        <w:rPr>
          <w:rFonts w:eastAsia="仿宋_GB2312"/>
          <w:szCs w:val="32"/>
        </w:rPr>
        <w:t>法律服务</w:t>
      </w:r>
      <w:r>
        <w:rPr>
          <w:rFonts w:eastAsia="仿宋_GB2312" w:hint="eastAsia"/>
          <w:szCs w:val="32"/>
        </w:rPr>
        <w:t>”</w:t>
      </w:r>
      <w:r>
        <w:rPr>
          <w:rFonts w:eastAsia="仿宋_GB2312"/>
          <w:szCs w:val="32"/>
        </w:rPr>
        <w:t>，</w:t>
      </w:r>
      <w:r>
        <w:rPr>
          <w:rFonts w:eastAsia="仿宋_GB2312"/>
        </w:rPr>
        <w:t>围绕电线电缆、节能环保、陶瓷耐材、集成电路、新能源和生命健康等产</w:t>
      </w:r>
      <w:r>
        <w:rPr>
          <w:rFonts w:eastAsia="仿宋_GB2312"/>
        </w:rPr>
        <w:t>业，精准对接企业法律需求，提供法律遵循和法律服务。</w:t>
      </w:r>
      <w:r>
        <w:rPr>
          <w:rFonts w:eastAsia="仿宋_GB2312"/>
          <w:szCs w:val="32"/>
        </w:rPr>
        <w:t>完善行政执法监督企业联系点制度，强化数字赋能行政执法监督，深化行政执法监督与</w:t>
      </w:r>
      <w:r>
        <w:rPr>
          <w:rFonts w:eastAsia="仿宋_GB2312"/>
          <w:szCs w:val="32"/>
        </w:rPr>
        <w:t>12345</w:t>
      </w:r>
      <w:r>
        <w:rPr>
          <w:rFonts w:eastAsia="仿宋_GB2312"/>
          <w:szCs w:val="32"/>
        </w:rPr>
        <w:t>政务服务便民热线联勤联动机制，打造稳定、公平、透明、可预期的法治营商环境。</w:t>
      </w:r>
      <w:r>
        <w:rPr>
          <w:rStyle w:val="3Char"/>
          <w:rFonts w:eastAsia="仿宋_GB2312"/>
        </w:rPr>
        <w:t>（市司法局、市法院、市委政法委等相关部门按职责分工负责）</w:t>
      </w:r>
    </w:p>
    <w:p w:rsidR="004F27FC" w:rsidRDefault="003018AC" w:rsidP="005A1AA8">
      <w:pPr>
        <w:overflowPunct w:val="0"/>
        <w:rPr>
          <w:rFonts w:eastAsia="楷体_GB2312"/>
        </w:rPr>
      </w:pPr>
      <w:r>
        <w:rPr>
          <w:rFonts w:eastAsia="楷体_GB2312"/>
        </w:rPr>
        <w:t>（四）</w:t>
      </w:r>
      <w:bookmarkStart w:id="13" w:name="_Hlk170892018"/>
      <w:r>
        <w:rPr>
          <w:rFonts w:eastAsia="楷体_GB2312"/>
        </w:rPr>
        <w:t>保护知识产权</w:t>
      </w:r>
      <w:bookmarkEnd w:id="13"/>
    </w:p>
    <w:p w:rsidR="004F27FC" w:rsidRDefault="003018AC" w:rsidP="005A1AA8">
      <w:pPr>
        <w:overflowPunct w:val="0"/>
        <w:rPr>
          <w:rFonts w:eastAsia="仿宋_GB2312"/>
          <w:szCs w:val="32"/>
        </w:rPr>
      </w:pPr>
      <w:r>
        <w:rPr>
          <w:rStyle w:val="3Char"/>
          <w:rFonts w:eastAsia="仿宋_GB2312"/>
        </w:rPr>
        <w:t>39.</w:t>
      </w:r>
      <w:r>
        <w:rPr>
          <w:rStyle w:val="3Char"/>
          <w:rFonts w:eastAsia="仿宋_GB2312"/>
        </w:rPr>
        <w:t>深化知识产权保护</w:t>
      </w:r>
      <w:r>
        <w:rPr>
          <w:rFonts w:eastAsia="仿宋_GB2312"/>
        </w:rPr>
        <w:t>。完善知识产权保护法律体系，</w:t>
      </w:r>
      <w:r>
        <w:rPr>
          <w:rFonts w:eastAsia="仿宋_GB2312"/>
          <w:szCs w:val="32"/>
        </w:rPr>
        <w:t>提高惩罚性赔偿在知识产权审判中的运用，探索开展专利纠纷行政裁决规范性试点工作。充分发挥知识产权纠纷解决一站式服务平台的协同保护功能，引入公证机构、律师事务所、知识产权服务机构</w:t>
      </w:r>
      <w:r>
        <w:rPr>
          <w:rFonts w:eastAsia="仿宋_GB2312"/>
          <w:szCs w:val="32"/>
        </w:rPr>
        <w:t>等社会资源，完善</w:t>
      </w:r>
      <w:r>
        <w:rPr>
          <w:rFonts w:eastAsia="仿宋_GB2312" w:hint="eastAsia"/>
          <w:szCs w:val="32"/>
        </w:rPr>
        <w:t>“</w:t>
      </w:r>
      <w:r>
        <w:rPr>
          <w:rFonts w:eastAsia="仿宋_GB2312"/>
          <w:szCs w:val="32"/>
        </w:rPr>
        <w:t>知识产权保护服务前哨</w:t>
      </w:r>
      <w:r>
        <w:rPr>
          <w:rFonts w:eastAsia="仿宋_GB2312" w:hint="eastAsia"/>
          <w:szCs w:val="32"/>
        </w:rPr>
        <w:t>”</w:t>
      </w:r>
      <w:r>
        <w:rPr>
          <w:rFonts w:eastAsia="仿宋_GB2312"/>
          <w:szCs w:val="32"/>
        </w:rPr>
        <w:t>、</w:t>
      </w:r>
      <w:r>
        <w:rPr>
          <w:rFonts w:eastAsia="仿宋_GB2312" w:hint="eastAsia"/>
          <w:szCs w:val="32"/>
        </w:rPr>
        <w:t>“</w:t>
      </w:r>
      <w:r>
        <w:rPr>
          <w:rFonts w:eastAsia="仿宋_GB2312"/>
          <w:szCs w:val="32"/>
        </w:rPr>
        <w:t>经盾服务站</w:t>
      </w:r>
      <w:r>
        <w:rPr>
          <w:rFonts w:eastAsia="仿宋_GB2312" w:hint="eastAsia"/>
          <w:szCs w:val="32"/>
        </w:rPr>
        <w:t>”</w:t>
      </w:r>
      <w:r>
        <w:rPr>
          <w:rFonts w:eastAsia="仿宋_GB2312"/>
          <w:szCs w:val="32"/>
        </w:rPr>
        <w:t>建设等工作。指导公证行业深入推进知识产权和商业</w:t>
      </w:r>
      <w:r>
        <w:rPr>
          <w:rFonts w:eastAsia="仿宋_GB2312"/>
          <w:szCs w:val="32"/>
        </w:rPr>
        <w:lastRenderedPageBreak/>
        <w:t>秘密公证保护服务，解决企业秘密文件管理、涉密人员权限设置、客户信息外泄等问题，提供举证维权时所需的相关证据等在线式数字化公证。</w:t>
      </w:r>
      <w:r>
        <w:rPr>
          <w:rStyle w:val="3Char"/>
          <w:rFonts w:eastAsia="仿宋_GB2312"/>
        </w:rPr>
        <w:t>（市法院、市市场监管局、市司法局、市公安局等相关部门按职责分工负责）</w:t>
      </w:r>
    </w:p>
    <w:p w:rsidR="004F27FC" w:rsidRDefault="003018AC" w:rsidP="005A1AA8">
      <w:pPr>
        <w:overflowPunct w:val="0"/>
        <w:rPr>
          <w:rFonts w:eastAsia="仿宋_GB2312"/>
          <w:szCs w:val="32"/>
        </w:rPr>
      </w:pPr>
      <w:r>
        <w:rPr>
          <w:rStyle w:val="3Char"/>
          <w:rFonts w:eastAsia="仿宋_GB2312"/>
        </w:rPr>
        <w:t>40.</w:t>
      </w:r>
      <w:r>
        <w:rPr>
          <w:rStyle w:val="3Char"/>
          <w:rFonts w:eastAsia="仿宋_GB2312"/>
        </w:rPr>
        <w:t>加强知识产权转化运用</w:t>
      </w:r>
      <w:r>
        <w:rPr>
          <w:rFonts w:eastAsia="仿宋_GB2312"/>
          <w:szCs w:val="32"/>
        </w:rPr>
        <w:t>。</w:t>
      </w:r>
      <w:r>
        <w:rPr>
          <w:rFonts w:eastAsia="仿宋_GB2312"/>
        </w:rPr>
        <w:t>加快宜兴市知识产权快速维权中心建设，持续提升知识产权全链条服务水平。</w:t>
      </w:r>
      <w:r>
        <w:rPr>
          <w:rFonts w:eastAsia="仿宋_GB2312"/>
          <w:szCs w:val="32"/>
        </w:rPr>
        <w:t>鼓励建设国内外技术转移机构，优化平台技术转移要素配置，提升技术转移服务能力。加快知识产权密集型产业发展，有力促进专利产</w:t>
      </w:r>
      <w:r>
        <w:rPr>
          <w:rFonts w:eastAsia="仿宋_GB2312"/>
          <w:szCs w:val="32"/>
        </w:rPr>
        <w:t>品化产业化。大力发展知识产权金融，鼓励和支持各类金融机构创新应用知识产权金融产品，吸纳和带动多元资本参与知识产权运营。</w:t>
      </w:r>
      <w:r>
        <w:rPr>
          <w:rStyle w:val="3Char"/>
          <w:rFonts w:eastAsia="仿宋_GB2312"/>
        </w:rPr>
        <w:t>（市市场监管局、市科技局、市发展改革委等相关部门按职责分工负责）</w:t>
      </w:r>
    </w:p>
    <w:p w:rsidR="004F27FC" w:rsidRDefault="003018AC" w:rsidP="005A1AA8">
      <w:pPr>
        <w:overflowPunct w:val="0"/>
        <w:outlineLvl w:val="0"/>
        <w:rPr>
          <w:rFonts w:eastAsia="黑体"/>
        </w:rPr>
      </w:pPr>
      <w:r>
        <w:rPr>
          <w:rFonts w:eastAsia="黑体"/>
        </w:rPr>
        <w:t>五、聚焦全周期服务，打造活力创新发展环境</w:t>
      </w:r>
    </w:p>
    <w:p w:rsidR="004F27FC" w:rsidRDefault="003018AC" w:rsidP="005A1AA8">
      <w:pPr>
        <w:overflowPunct w:val="0"/>
        <w:rPr>
          <w:rFonts w:eastAsia="楷体_GB2312"/>
        </w:rPr>
      </w:pPr>
      <w:r>
        <w:rPr>
          <w:rFonts w:eastAsia="楷体_GB2312"/>
        </w:rPr>
        <w:t>（一）</w:t>
      </w:r>
      <w:bookmarkStart w:id="14" w:name="_Hlk170892032"/>
      <w:r>
        <w:rPr>
          <w:rFonts w:eastAsia="楷体_GB2312"/>
        </w:rPr>
        <w:t>鼓励创新转型</w:t>
      </w:r>
      <w:bookmarkEnd w:id="14"/>
    </w:p>
    <w:p w:rsidR="004F27FC" w:rsidRDefault="003018AC" w:rsidP="005A1AA8">
      <w:pPr>
        <w:overflowPunct w:val="0"/>
        <w:rPr>
          <w:rFonts w:eastAsia="仿宋_GB2312"/>
        </w:rPr>
      </w:pPr>
      <w:r>
        <w:rPr>
          <w:rStyle w:val="3Char"/>
          <w:rFonts w:eastAsia="仿宋_GB2312"/>
        </w:rPr>
        <w:t>41.</w:t>
      </w:r>
      <w:r>
        <w:rPr>
          <w:rStyle w:val="3Char"/>
          <w:rFonts w:eastAsia="仿宋_GB2312"/>
        </w:rPr>
        <w:t>构建产业创新承载体系</w:t>
      </w:r>
      <w:r>
        <w:rPr>
          <w:rFonts w:eastAsia="仿宋_GB2312"/>
        </w:rPr>
        <w:t>。</w:t>
      </w:r>
      <w:proofErr w:type="gramStart"/>
      <w:r>
        <w:rPr>
          <w:rFonts w:eastAsia="仿宋_GB2312"/>
          <w:szCs w:val="32"/>
        </w:rPr>
        <w:t>围绕科创载体</w:t>
      </w:r>
      <w:proofErr w:type="gramEnd"/>
      <w:r>
        <w:rPr>
          <w:rFonts w:eastAsia="仿宋_GB2312"/>
          <w:szCs w:val="32"/>
        </w:rPr>
        <w:t>整体布局，</w:t>
      </w:r>
      <w:r>
        <w:rPr>
          <w:rFonts w:eastAsia="仿宋_GB2312"/>
        </w:rPr>
        <w:t>结合工业园区、科技园区升级改造，打造一批社区化、低成本、与城市充分融合的专业化</w:t>
      </w:r>
      <w:proofErr w:type="gramStart"/>
      <w:r>
        <w:rPr>
          <w:rFonts w:eastAsia="仿宋_GB2312"/>
        </w:rPr>
        <w:t>众创空间</w:t>
      </w:r>
      <w:proofErr w:type="gramEnd"/>
      <w:r>
        <w:rPr>
          <w:rFonts w:eastAsia="仿宋_GB2312"/>
        </w:rPr>
        <w:t>与科技企业孵化器等新型创业空间。建设科技创新、创业、产业、文化和社区功能有机融合</w:t>
      </w:r>
      <w:proofErr w:type="gramStart"/>
      <w:r>
        <w:rPr>
          <w:rFonts w:eastAsia="仿宋_GB2312"/>
        </w:rPr>
        <w:t>的科创综合体</w:t>
      </w:r>
      <w:proofErr w:type="gramEnd"/>
      <w:r>
        <w:rPr>
          <w:rFonts w:eastAsia="仿宋_GB2312"/>
        </w:rPr>
        <w:t>。完善《宜兴市新型研发机构管理办法》，依托龙头企业、高校院所等</w:t>
      </w:r>
      <w:proofErr w:type="gramStart"/>
      <w:r>
        <w:rPr>
          <w:rFonts w:eastAsia="仿宋_GB2312"/>
        </w:rPr>
        <w:t>科创资源</w:t>
      </w:r>
      <w:proofErr w:type="gramEnd"/>
      <w:r>
        <w:rPr>
          <w:rFonts w:eastAsia="仿宋_GB2312"/>
        </w:rPr>
        <w:t>布局建设一批新型研发机构。</w:t>
      </w:r>
      <w:r>
        <w:rPr>
          <w:rStyle w:val="3Char"/>
          <w:rFonts w:eastAsia="仿宋_GB2312"/>
        </w:rPr>
        <w:t>（市科技局、市发展改革委、市工业和信息化局等相关部门按职责分工负责）</w:t>
      </w:r>
    </w:p>
    <w:p w:rsidR="004F27FC" w:rsidRDefault="003018AC" w:rsidP="005A1AA8">
      <w:pPr>
        <w:rPr>
          <w:rFonts w:eastAsia="仿宋_GB2312"/>
          <w:szCs w:val="32"/>
        </w:rPr>
      </w:pPr>
      <w:r>
        <w:rPr>
          <w:rStyle w:val="3Char"/>
          <w:rFonts w:eastAsia="仿宋_GB2312"/>
        </w:rPr>
        <w:t>42.</w:t>
      </w:r>
      <w:r>
        <w:rPr>
          <w:rStyle w:val="3Char"/>
          <w:rFonts w:eastAsia="仿宋_GB2312"/>
        </w:rPr>
        <w:t>提升企业科技创新能力</w:t>
      </w:r>
      <w:r>
        <w:rPr>
          <w:rFonts w:eastAsia="仿宋_GB2312"/>
        </w:rPr>
        <w:t>。</w:t>
      </w:r>
      <w:r>
        <w:rPr>
          <w:rFonts w:eastAsia="仿宋_GB2312"/>
          <w:szCs w:val="32"/>
        </w:rPr>
        <w:t>鼓励企业持续加大研发投入，</w:t>
      </w:r>
      <w:r>
        <w:rPr>
          <w:rFonts w:eastAsia="仿宋_GB2312"/>
        </w:rPr>
        <w:lastRenderedPageBreak/>
        <w:t>支持企业牵头组建创新联合体，推动共性技术、关键技术联合研发攻关。优化创新型企业分层分类培育机制，</w:t>
      </w:r>
      <w:r>
        <w:rPr>
          <w:rFonts w:eastAsia="仿宋_GB2312"/>
          <w:szCs w:val="32"/>
        </w:rPr>
        <w:t>健全雏鹰、瞪</w:t>
      </w:r>
      <w:proofErr w:type="gramStart"/>
      <w:r>
        <w:rPr>
          <w:rFonts w:eastAsia="仿宋_GB2312"/>
          <w:szCs w:val="32"/>
        </w:rPr>
        <w:t>羚</w:t>
      </w:r>
      <w:proofErr w:type="gramEnd"/>
      <w:r>
        <w:rPr>
          <w:rFonts w:eastAsia="仿宋_GB2312"/>
          <w:szCs w:val="32"/>
        </w:rPr>
        <w:t>以及</w:t>
      </w:r>
      <w:r>
        <w:rPr>
          <w:rFonts w:eastAsia="仿宋_GB2312"/>
          <w:szCs w:val="32"/>
        </w:rPr>
        <w:t>准独角兽企业滚动培育体系，推动国家科技型中小企业评价入库，壮大高新技术企业规模。进一步</w:t>
      </w:r>
      <w:proofErr w:type="gramStart"/>
      <w:r>
        <w:rPr>
          <w:rFonts w:eastAsia="仿宋_GB2312"/>
          <w:szCs w:val="32"/>
        </w:rPr>
        <w:t>加强科创载体</w:t>
      </w:r>
      <w:proofErr w:type="gramEnd"/>
      <w:r>
        <w:rPr>
          <w:rFonts w:eastAsia="仿宋_GB2312"/>
          <w:szCs w:val="32"/>
        </w:rPr>
        <w:t>建设，构建覆盖项目招引、技术孵化、基金导入、成果转化、企业上市等全周期政策服务、要素保障体系，打造科技招商项目落地和产业化最优服务保障链。依托新动能基金及</w:t>
      </w:r>
      <w:r>
        <w:rPr>
          <w:rFonts w:eastAsia="仿宋_GB2312" w:hint="eastAsia"/>
          <w:szCs w:val="32"/>
        </w:rPr>
        <w:t>“</w:t>
      </w:r>
      <w:r>
        <w:rPr>
          <w:rFonts w:eastAsia="仿宋_GB2312"/>
          <w:szCs w:val="32"/>
        </w:rPr>
        <w:t>陶都英才</w:t>
      </w:r>
      <w:r>
        <w:rPr>
          <w:rFonts w:eastAsia="仿宋_GB2312" w:hint="eastAsia"/>
          <w:szCs w:val="32"/>
        </w:rPr>
        <w:t>”</w:t>
      </w:r>
      <w:r>
        <w:rPr>
          <w:rFonts w:eastAsia="仿宋_GB2312"/>
          <w:szCs w:val="32"/>
        </w:rPr>
        <w:t>创业投资基金，建立覆盖科技型企业全生命周期的引导型基金链条，为科技型企业成长提供强劲引擎。</w:t>
      </w:r>
      <w:r>
        <w:rPr>
          <w:rStyle w:val="3Char"/>
          <w:rFonts w:eastAsia="仿宋_GB2312"/>
        </w:rPr>
        <w:t>（市科技局、市工业和信息化局等相关部门按职责分工负责）</w:t>
      </w:r>
    </w:p>
    <w:p w:rsidR="004F27FC" w:rsidRDefault="003018AC" w:rsidP="005A1AA8">
      <w:pPr>
        <w:rPr>
          <w:rFonts w:eastAsia="仿宋_GB2312"/>
          <w:szCs w:val="32"/>
        </w:rPr>
      </w:pPr>
      <w:r>
        <w:rPr>
          <w:rStyle w:val="3Char"/>
          <w:rFonts w:eastAsia="仿宋_GB2312"/>
        </w:rPr>
        <w:t>43.</w:t>
      </w:r>
      <w:r>
        <w:rPr>
          <w:rStyle w:val="3Char"/>
          <w:rFonts w:eastAsia="仿宋_GB2312"/>
        </w:rPr>
        <w:t>支持企业绿色低碳转型</w:t>
      </w:r>
      <w:r>
        <w:rPr>
          <w:rFonts w:eastAsia="仿宋_GB2312"/>
        </w:rPr>
        <w:t>。通过绿色低碳技术评估、交易体系和科技创新服务平台，加快推广应用先进成熟的减</w:t>
      </w:r>
      <w:proofErr w:type="gramStart"/>
      <w:r>
        <w:rPr>
          <w:rFonts w:eastAsia="仿宋_GB2312"/>
        </w:rPr>
        <w:t>污降碳</w:t>
      </w:r>
      <w:proofErr w:type="gramEnd"/>
      <w:r>
        <w:rPr>
          <w:rFonts w:eastAsia="仿宋_GB2312"/>
        </w:rPr>
        <w:t>技术。</w:t>
      </w:r>
      <w:r>
        <w:rPr>
          <w:rFonts w:eastAsia="仿宋_GB2312"/>
          <w:szCs w:val="32"/>
        </w:rPr>
        <w:t>引导绿色低碳技术攻关、科技成果转移转化、项目示范等，推动清洁能源、绿色制造、原材料循环利用等技术加快转化。</w:t>
      </w:r>
      <w:r>
        <w:rPr>
          <w:rFonts w:eastAsia="仿宋_GB2312"/>
        </w:rPr>
        <w:t>建立健全节能减排市场化交易机制，引导金融机构增加绿色资产配置、强化环境风险管理，降低企业节能减</w:t>
      </w:r>
      <w:proofErr w:type="gramStart"/>
      <w:r>
        <w:rPr>
          <w:rFonts w:eastAsia="仿宋_GB2312"/>
        </w:rPr>
        <w:t>排投入</w:t>
      </w:r>
      <w:proofErr w:type="gramEnd"/>
      <w:r>
        <w:rPr>
          <w:rFonts w:eastAsia="仿宋_GB2312"/>
        </w:rPr>
        <w:t>成本。推进绿色评价标准互认、绿色供应资源共享，引领产业</w:t>
      </w:r>
      <w:proofErr w:type="gramStart"/>
      <w:r>
        <w:rPr>
          <w:rFonts w:eastAsia="仿宋_GB2312"/>
        </w:rPr>
        <w:t>链供应</w:t>
      </w:r>
      <w:proofErr w:type="gramEnd"/>
      <w:r>
        <w:rPr>
          <w:rFonts w:eastAsia="仿宋_GB2312"/>
        </w:rPr>
        <w:t>链关联方企业建立可追溯的绿色供应链。</w:t>
      </w:r>
      <w:r>
        <w:rPr>
          <w:rFonts w:eastAsia="仿宋_GB2312"/>
          <w:szCs w:val="32"/>
        </w:rPr>
        <w:t>落实《宜兴市排放总量指标减量替代及交易管理办法（试行）》，研究用</w:t>
      </w:r>
      <w:proofErr w:type="gramStart"/>
      <w:r>
        <w:rPr>
          <w:rFonts w:eastAsia="仿宋_GB2312"/>
          <w:szCs w:val="32"/>
        </w:rPr>
        <w:t>能权指标</w:t>
      </w:r>
      <w:proofErr w:type="gramEnd"/>
      <w:r>
        <w:rPr>
          <w:rFonts w:eastAsia="仿宋_GB2312"/>
          <w:szCs w:val="32"/>
        </w:rPr>
        <w:t>替代及交易管理办法，保障重大项目用能、排污总量指标保障。</w:t>
      </w:r>
      <w:r>
        <w:rPr>
          <w:rStyle w:val="3Char"/>
          <w:rFonts w:eastAsia="仿宋_GB2312"/>
        </w:rPr>
        <w:t>（市发展改革委、市工业和信息化局、宜兴生态环境局、市科技局等相关部门按</w:t>
      </w:r>
      <w:r>
        <w:rPr>
          <w:rStyle w:val="3Char"/>
          <w:rFonts w:eastAsia="仿宋_GB2312"/>
        </w:rPr>
        <w:t>职责分工负责）</w:t>
      </w:r>
    </w:p>
    <w:p w:rsidR="004F27FC" w:rsidRDefault="003018AC" w:rsidP="005A1AA8">
      <w:pPr>
        <w:overflowPunct w:val="0"/>
        <w:rPr>
          <w:rFonts w:eastAsia="楷体_GB2312"/>
        </w:rPr>
      </w:pPr>
      <w:r>
        <w:rPr>
          <w:rFonts w:eastAsia="楷体_GB2312"/>
        </w:rPr>
        <w:t>（二）</w:t>
      </w:r>
      <w:bookmarkStart w:id="15" w:name="_Hlk170892048"/>
      <w:r>
        <w:rPr>
          <w:rFonts w:eastAsia="楷体_GB2312"/>
        </w:rPr>
        <w:t>健全退出机制</w:t>
      </w:r>
      <w:bookmarkEnd w:id="15"/>
    </w:p>
    <w:p w:rsidR="004F27FC" w:rsidRDefault="003018AC" w:rsidP="005A1AA8">
      <w:pPr>
        <w:overflowPunct w:val="0"/>
        <w:rPr>
          <w:rFonts w:eastAsia="仿宋_GB2312"/>
          <w:szCs w:val="32"/>
        </w:rPr>
      </w:pPr>
      <w:r>
        <w:rPr>
          <w:rStyle w:val="3Char"/>
          <w:rFonts w:eastAsia="仿宋_GB2312"/>
        </w:rPr>
        <w:lastRenderedPageBreak/>
        <w:t>44.</w:t>
      </w:r>
      <w:r>
        <w:rPr>
          <w:rStyle w:val="3Char"/>
          <w:rFonts w:eastAsia="仿宋_GB2312"/>
        </w:rPr>
        <w:t>强化企业破产府院联动</w:t>
      </w:r>
      <w:r>
        <w:rPr>
          <w:rFonts w:eastAsia="仿宋_GB2312"/>
          <w:szCs w:val="32"/>
        </w:rPr>
        <w:t>。完善府院联动协调工作平台，加强企业破产风险隐患预警、信息共享与反馈，推动解决破产审判涉及的资产处置、社保欠缴</w:t>
      </w:r>
      <w:r>
        <w:rPr>
          <w:rFonts w:eastAsia="仿宋_GB2312"/>
        </w:rPr>
        <w:t>、税务处理、职工安置、产权瑕疵</w:t>
      </w:r>
      <w:r>
        <w:rPr>
          <w:rFonts w:eastAsia="仿宋_GB2312"/>
          <w:szCs w:val="32"/>
        </w:rPr>
        <w:t>等瓶颈问题。优化破产审判机制，保障管理人依法履行接管、调查、管理、处分破产企业财产等职责。探索符合小</w:t>
      </w:r>
      <w:proofErr w:type="gramStart"/>
      <w:r>
        <w:rPr>
          <w:rFonts w:eastAsia="仿宋_GB2312"/>
          <w:szCs w:val="32"/>
        </w:rPr>
        <w:t>微企业</w:t>
      </w:r>
      <w:proofErr w:type="gramEnd"/>
      <w:r>
        <w:rPr>
          <w:rFonts w:eastAsia="仿宋_GB2312"/>
          <w:szCs w:val="32"/>
        </w:rPr>
        <w:t>特点的破产清算、重整、和解</w:t>
      </w:r>
      <w:proofErr w:type="gramStart"/>
      <w:r>
        <w:rPr>
          <w:rFonts w:eastAsia="仿宋_GB2312"/>
          <w:szCs w:val="32"/>
        </w:rPr>
        <w:t>全类型</w:t>
      </w:r>
      <w:proofErr w:type="gramEnd"/>
      <w:r>
        <w:rPr>
          <w:rFonts w:eastAsia="仿宋_GB2312"/>
          <w:szCs w:val="32"/>
        </w:rPr>
        <w:t>破产保护模式，推动小</w:t>
      </w:r>
      <w:proofErr w:type="gramStart"/>
      <w:r>
        <w:rPr>
          <w:rFonts w:eastAsia="仿宋_GB2312"/>
          <w:szCs w:val="32"/>
        </w:rPr>
        <w:t>微企业</w:t>
      </w:r>
      <w:proofErr w:type="gramEnd"/>
      <w:r>
        <w:rPr>
          <w:rFonts w:eastAsia="仿宋_GB2312"/>
          <w:szCs w:val="32"/>
        </w:rPr>
        <w:t>重整与个人债务清理等程序的衔接。推行</w:t>
      </w:r>
      <w:r>
        <w:rPr>
          <w:rFonts w:eastAsia="仿宋_GB2312" w:hint="eastAsia"/>
          <w:szCs w:val="32"/>
        </w:rPr>
        <w:t>“</w:t>
      </w:r>
      <w:r>
        <w:rPr>
          <w:rFonts w:eastAsia="仿宋_GB2312"/>
          <w:szCs w:val="32"/>
        </w:rPr>
        <w:t>破产预警</w:t>
      </w:r>
      <w:r>
        <w:rPr>
          <w:rFonts w:eastAsia="仿宋_GB2312"/>
          <w:szCs w:val="32"/>
        </w:rPr>
        <w:t>+</w:t>
      </w:r>
      <w:r>
        <w:rPr>
          <w:rFonts w:eastAsia="仿宋_GB2312"/>
          <w:szCs w:val="32"/>
        </w:rPr>
        <w:t>挽救前置</w:t>
      </w:r>
      <w:r>
        <w:rPr>
          <w:rFonts w:eastAsia="仿宋_GB2312" w:hint="eastAsia"/>
          <w:szCs w:val="32"/>
        </w:rPr>
        <w:t>”</w:t>
      </w:r>
      <w:r>
        <w:rPr>
          <w:rFonts w:eastAsia="仿宋_GB2312"/>
          <w:szCs w:val="32"/>
        </w:rPr>
        <w:t>，加强重点企业风险识别，在破产受理前完成重点企业的挽救价值识别和破产方案筹划。探索建立公</w:t>
      </w:r>
      <w:r>
        <w:rPr>
          <w:rFonts w:eastAsia="仿宋_GB2312"/>
          <w:szCs w:val="32"/>
        </w:rPr>
        <w:t>检法打击破产逃废债工作协调联动机制，防范和打击利用破产程序恶意逃废债务的行为。</w:t>
      </w:r>
      <w:r>
        <w:rPr>
          <w:rStyle w:val="3Char"/>
          <w:rFonts w:eastAsia="仿宋_GB2312"/>
        </w:rPr>
        <w:t>（市法院、市市场监管局、市自然资源规划局、市人力资源社会保障局、市税务局、市公安局、市检察院等相关部门按职责分工负责）</w:t>
      </w:r>
    </w:p>
    <w:p w:rsidR="004F27FC" w:rsidRDefault="003018AC" w:rsidP="005A1AA8">
      <w:pPr>
        <w:overflowPunct w:val="0"/>
        <w:rPr>
          <w:rFonts w:eastAsia="仿宋_GB2312"/>
          <w:szCs w:val="32"/>
        </w:rPr>
      </w:pPr>
      <w:r>
        <w:rPr>
          <w:rStyle w:val="3Char"/>
          <w:rFonts w:eastAsia="仿宋_GB2312"/>
        </w:rPr>
        <w:t>45.</w:t>
      </w:r>
      <w:r>
        <w:rPr>
          <w:rStyle w:val="3Char"/>
          <w:rFonts w:eastAsia="仿宋_GB2312"/>
        </w:rPr>
        <w:t>推行企业破产预重整制度</w:t>
      </w:r>
      <w:r>
        <w:rPr>
          <w:rFonts w:eastAsia="仿宋_GB2312"/>
          <w:szCs w:val="32"/>
        </w:rPr>
        <w:t>。加强庭前预重整、庭内重整制度的有效衔接，明确网络拍卖适用范围、优先原则、及时变价原则、网络拍卖方式、平台确认等，规范财产拍卖程序。探索实践关联企业实质合并破产，明确关联企业合并破产的适用范围、程序和效力、审查标准、管辖权确定等，提高复杂主体办理破产效率，保护债权人依法公平受偿。</w:t>
      </w:r>
      <w:r>
        <w:rPr>
          <w:rStyle w:val="3Char"/>
          <w:rFonts w:eastAsia="仿宋_GB2312"/>
        </w:rPr>
        <w:t>（市法院等相关部门按职责分工负责）</w:t>
      </w:r>
    </w:p>
    <w:p w:rsidR="004F27FC" w:rsidRDefault="003018AC" w:rsidP="005A1AA8">
      <w:pPr>
        <w:overflowPunct w:val="0"/>
        <w:rPr>
          <w:rFonts w:eastAsia="仿宋_GB2312"/>
          <w:szCs w:val="32"/>
        </w:rPr>
      </w:pPr>
      <w:r>
        <w:rPr>
          <w:rStyle w:val="3Char"/>
          <w:rFonts w:eastAsia="仿宋_GB2312"/>
        </w:rPr>
        <w:t>46.</w:t>
      </w:r>
      <w:r>
        <w:rPr>
          <w:rStyle w:val="3Char"/>
          <w:rFonts w:eastAsia="仿宋_GB2312"/>
        </w:rPr>
        <w:t>完善企业注销退出机制</w:t>
      </w:r>
      <w:r>
        <w:rPr>
          <w:rFonts w:eastAsia="仿宋_GB2312"/>
          <w:szCs w:val="32"/>
        </w:rPr>
        <w:t>。优化企业注销审批流程，加强信息共享和业务协同，实行多部门登记注销</w:t>
      </w:r>
      <w:r>
        <w:rPr>
          <w:rFonts w:eastAsia="仿宋_GB2312" w:hint="eastAsia"/>
          <w:szCs w:val="32"/>
        </w:rPr>
        <w:t>“</w:t>
      </w:r>
      <w:r>
        <w:rPr>
          <w:rFonts w:eastAsia="仿宋_GB2312"/>
          <w:szCs w:val="32"/>
        </w:rPr>
        <w:t>一网通办</w:t>
      </w:r>
      <w:r>
        <w:rPr>
          <w:rFonts w:eastAsia="仿宋_GB2312" w:hint="eastAsia"/>
          <w:szCs w:val="32"/>
        </w:rPr>
        <w:t>”</w:t>
      </w:r>
      <w:r>
        <w:rPr>
          <w:rFonts w:eastAsia="仿宋_GB2312"/>
          <w:szCs w:val="32"/>
        </w:rPr>
        <w:t>、企业简易注销联审，便利经营主体快速退出。深化</w:t>
      </w:r>
      <w:r>
        <w:rPr>
          <w:rFonts w:eastAsia="仿宋_GB2312" w:hint="eastAsia"/>
          <w:szCs w:val="32"/>
        </w:rPr>
        <w:t>“</w:t>
      </w:r>
      <w:r>
        <w:rPr>
          <w:rFonts w:eastAsia="仿宋_GB2312"/>
          <w:szCs w:val="32"/>
        </w:rPr>
        <w:t>个体工商户依</w:t>
      </w:r>
      <w:r>
        <w:rPr>
          <w:rFonts w:eastAsia="仿宋_GB2312"/>
          <w:szCs w:val="32"/>
        </w:rPr>
        <w:lastRenderedPageBreak/>
        <w:t>职权注销</w:t>
      </w:r>
      <w:r>
        <w:rPr>
          <w:rFonts w:eastAsia="仿宋_GB2312" w:hint="eastAsia"/>
          <w:szCs w:val="32"/>
        </w:rPr>
        <w:t>”</w:t>
      </w:r>
      <w:r>
        <w:rPr>
          <w:rFonts w:eastAsia="仿宋_GB2312"/>
          <w:szCs w:val="32"/>
        </w:rPr>
        <w:t>改革试点，对破产企业适用简易注销制度，解决好公章、营业执照遗失等注销过程中的疑难问题。完善歇业登记制度，经营主体因自然灾害、事故灾难等原因造成经营困难的，可按规定向登记机关申请歇业，探索建立歇业备案部门协同机制。</w:t>
      </w:r>
      <w:r>
        <w:rPr>
          <w:rStyle w:val="3Char"/>
          <w:rFonts w:eastAsia="仿宋_GB2312"/>
        </w:rPr>
        <w:t>（市市场监管局、市数据局、市法院、市人力资源社会保障局、市税务局等相关部门按职责分工负责）</w:t>
      </w:r>
    </w:p>
    <w:p w:rsidR="004F27FC" w:rsidRDefault="003018AC" w:rsidP="005A1AA8">
      <w:pPr>
        <w:overflowPunct w:val="0"/>
        <w:rPr>
          <w:rFonts w:eastAsia="楷体_GB2312"/>
        </w:rPr>
      </w:pPr>
      <w:r>
        <w:rPr>
          <w:rFonts w:eastAsia="楷体_GB2312"/>
        </w:rPr>
        <w:t>（三）</w:t>
      </w:r>
      <w:bookmarkStart w:id="16" w:name="_Hlk170892061"/>
      <w:r>
        <w:rPr>
          <w:rFonts w:eastAsia="楷体_GB2312"/>
        </w:rPr>
        <w:t>优化公共服务</w:t>
      </w:r>
      <w:bookmarkEnd w:id="16"/>
    </w:p>
    <w:p w:rsidR="004F27FC" w:rsidRDefault="003018AC" w:rsidP="005A1AA8">
      <w:pPr>
        <w:tabs>
          <w:tab w:val="left" w:pos="2640"/>
        </w:tabs>
        <w:jc w:val="left"/>
        <w:outlineLvl w:val="0"/>
        <w:rPr>
          <w:rFonts w:eastAsia="仿宋_GB2312"/>
        </w:rPr>
      </w:pPr>
      <w:r>
        <w:rPr>
          <w:rStyle w:val="3Char"/>
          <w:rFonts w:eastAsia="仿宋_GB2312"/>
        </w:rPr>
        <w:t>47.</w:t>
      </w:r>
      <w:r>
        <w:rPr>
          <w:rStyle w:val="3Char"/>
          <w:rFonts w:eastAsia="仿宋_GB2312"/>
        </w:rPr>
        <w:t>加强公共服务保障</w:t>
      </w:r>
      <w:r>
        <w:rPr>
          <w:rFonts w:eastAsia="仿宋_GB2312"/>
        </w:rPr>
        <w:t>。推广</w:t>
      </w:r>
      <w:proofErr w:type="gramStart"/>
      <w:r>
        <w:rPr>
          <w:rFonts w:eastAsia="仿宋_GB2312"/>
        </w:rPr>
        <w:t>建设人社服务站</w:t>
      </w:r>
      <w:proofErr w:type="gramEnd"/>
      <w:r>
        <w:rPr>
          <w:rFonts w:eastAsia="仿宋_GB2312"/>
        </w:rPr>
        <w:t>，打通服务</w:t>
      </w:r>
      <w:r>
        <w:rPr>
          <w:rFonts w:eastAsia="仿宋_GB2312" w:hint="eastAsia"/>
        </w:rPr>
        <w:t>“</w:t>
      </w:r>
      <w:r>
        <w:rPr>
          <w:rFonts w:eastAsia="仿宋_GB2312"/>
        </w:rPr>
        <w:t>最后一公里</w:t>
      </w:r>
      <w:r>
        <w:rPr>
          <w:rFonts w:eastAsia="仿宋_GB2312" w:hint="eastAsia"/>
        </w:rPr>
        <w:t>”</w:t>
      </w:r>
      <w:r>
        <w:rPr>
          <w:rFonts w:eastAsia="仿宋_GB2312"/>
        </w:rPr>
        <w:t>，推进三代社保卡升级，进一步拓展</w:t>
      </w:r>
      <w:r>
        <w:rPr>
          <w:rFonts w:eastAsia="仿宋_GB2312" w:hint="eastAsia"/>
        </w:rPr>
        <w:t>“</w:t>
      </w:r>
      <w:r>
        <w:rPr>
          <w:rFonts w:eastAsia="仿宋_GB2312"/>
        </w:rPr>
        <w:t>一卡通</w:t>
      </w:r>
      <w:r>
        <w:rPr>
          <w:rFonts w:eastAsia="仿宋_GB2312" w:hint="eastAsia"/>
        </w:rPr>
        <w:t>”</w:t>
      </w:r>
      <w:r>
        <w:rPr>
          <w:rFonts w:eastAsia="仿宋_GB2312"/>
        </w:rPr>
        <w:t>应用场景和功能。推动高水平医院建设，加强特需医疗服务供给，完善与门诊共</w:t>
      </w:r>
      <w:proofErr w:type="gramStart"/>
      <w:r>
        <w:rPr>
          <w:rFonts w:eastAsia="仿宋_GB2312"/>
        </w:rPr>
        <w:t>济保障</w:t>
      </w:r>
      <w:proofErr w:type="gramEnd"/>
      <w:r>
        <w:rPr>
          <w:rFonts w:eastAsia="仿宋_GB2312"/>
        </w:rPr>
        <w:t>相适应的门诊</w:t>
      </w:r>
      <w:proofErr w:type="gramStart"/>
      <w:r>
        <w:rPr>
          <w:rFonts w:eastAsia="仿宋_GB2312"/>
        </w:rPr>
        <w:t>医</w:t>
      </w:r>
      <w:proofErr w:type="gramEnd"/>
      <w:r>
        <w:rPr>
          <w:rFonts w:eastAsia="仿宋_GB2312"/>
        </w:rPr>
        <w:t>保支付方式改革，制定配套结算办法。建立异地就医医药机构名单动态调整机制，优化异地就医免备案直接结算范围。优化</w:t>
      </w:r>
      <w:r>
        <w:rPr>
          <w:rFonts w:eastAsia="仿宋_GB2312" w:hint="eastAsia"/>
        </w:rPr>
        <w:t>“</w:t>
      </w:r>
      <w:r>
        <w:rPr>
          <w:rFonts w:eastAsia="仿宋_GB2312"/>
        </w:rPr>
        <w:t>看宜兴</w:t>
      </w:r>
      <w:r>
        <w:rPr>
          <w:rFonts w:eastAsia="仿宋_GB2312" w:hint="eastAsia"/>
        </w:rPr>
        <w:t>”</w:t>
      </w:r>
      <w:r>
        <w:rPr>
          <w:rFonts w:eastAsia="仿宋_GB2312"/>
        </w:rPr>
        <w:t>服务平台功能，推进入学一件事网上办理，全面提高教育服务效率和群众办事满意度。推动</w:t>
      </w:r>
      <w:r>
        <w:rPr>
          <w:rFonts w:eastAsia="仿宋_GB2312" w:hint="eastAsia"/>
        </w:rPr>
        <w:t>“</w:t>
      </w:r>
      <w:r>
        <w:rPr>
          <w:rFonts w:eastAsia="仿宋_GB2312"/>
        </w:rPr>
        <w:t>太湖</w:t>
      </w:r>
      <w:r>
        <w:rPr>
          <w:rFonts w:eastAsia="仿宋_GB2312"/>
        </w:rPr>
        <w:t>e</w:t>
      </w:r>
      <w:r>
        <w:rPr>
          <w:rFonts w:eastAsia="仿宋_GB2312"/>
        </w:rPr>
        <w:t>警</w:t>
      </w:r>
      <w:r>
        <w:rPr>
          <w:rFonts w:eastAsia="仿宋_GB2312" w:hint="eastAsia"/>
        </w:rPr>
        <w:t>”</w:t>
      </w:r>
      <w:r>
        <w:rPr>
          <w:rFonts w:eastAsia="仿宋_GB2312"/>
        </w:rPr>
        <w:t>更多事项</w:t>
      </w:r>
      <w:proofErr w:type="gramStart"/>
      <w:r>
        <w:rPr>
          <w:rFonts w:eastAsia="仿宋_GB2312"/>
        </w:rPr>
        <w:t>实现线</w:t>
      </w:r>
      <w:proofErr w:type="gramEnd"/>
      <w:r>
        <w:rPr>
          <w:rFonts w:eastAsia="仿宋_GB2312"/>
        </w:rPr>
        <w:t>上</w:t>
      </w:r>
      <w:r>
        <w:rPr>
          <w:rFonts w:eastAsia="仿宋_GB2312" w:hint="eastAsia"/>
        </w:rPr>
        <w:t>“</w:t>
      </w:r>
      <w:r>
        <w:rPr>
          <w:rFonts w:eastAsia="仿宋_GB2312"/>
        </w:rPr>
        <w:t>全流程网上办</w:t>
      </w:r>
      <w:r>
        <w:rPr>
          <w:rFonts w:eastAsia="仿宋_GB2312" w:hint="eastAsia"/>
        </w:rPr>
        <w:t>”</w:t>
      </w:r>
      <w:r>
        <w:rPr>
          <w:rFonts w:eastAsia="仿宋_GB2312"/>
        </w:rPr>
        <w:t>、线下</w:t>
      </w:r>
      <w:r>
        <w:rPr>
          <w:rFonts w:eastAsia="仿宋_GB2312" w:hint="eastAsia"/>
        </w:rPr>
        <w:t>“</w:t>
      </w:r>
      <w:r>
        <w:rPr>
          <w:rFonts w:eastAsia="仿宋_GB2312"/>
        </w:rPr>
        <w:t>零材料</w:t>
      </w:r>
      <w:r>
        <w:rPr>
          <w:rFonts w:eastAsia="仿宋_GB2312" w:hint="eastAsia"/>
        </w:rPr>
        <w:t>”“</w:t>
      </w:r>
      <w:r>
        <w:rPr>
          <w:rFonts w:eastAsia="仿宋_GB2312"/>
        </w:rPr>
        <w:t>免证办</w:t>
      </w:r>
      <w:r>
        <w:rPr>
          <w:rFonts w:eastAsia="仿宋_GB2312" w:hint="eastAsia"/>
        </w:rPr>
        <w:t>”</w:t>
      </w:r>
      <w:r>
        <w:rPr>
          <w:rFonts w:eastAsia="仿宋_GB2312"/>
        </w:rPr>
        <w:t>。</w:t>
      </w:r>
      <w:r>
        <w:rPr>
          <w:rStyle w:val="3Char"/>
          <w:rFonts w:eastAsia="仿宋_GB2312"/>
        </w:rPr>
        <w:t>（市人力资源社会保障局、市卫生健康委、市</w:t>
      </w:r>
      <w:proofErr w:type="gramStart"/>
      <w:r>
        <w:rPr>
          <w:rStyle w:val="3Char"/>
          <w:rFonts w:eastAsia="仿宋_GB2312"/>
        </w:rPr>
        <w:t>医</w:t>
      </w:r>
      <w:proofErr w:type="gramEnd"/>
      <w:r>
        <w:rPr>
          <w:rStyle w:val="3Char"/>
          <w:rFonts w:eastAsia="仿宋_GB2312"/>
        </w:rPr>
        <w:t>保局、市公安局、市数据局等相关部门按职责分工负责）</w:t>
      </w:r>
    </w:p>
    <w:p w:rsidR="004F27FC" w:rsidRDefault="003018AC" w:rsidP="005A1AA8">
      <w:pPr>
        <w:overflowPunct w:val="0"/>
        <w:rPr>
          <w:rFonts w:eastAsia="仿宋_GB2312"/>
        </w:rPr>
      </w:pPr>
      <w:r>
        <w:rPr>
          <w:rStyle w:val="3Char"/>
          <w:rFonts w:eastAsia="仿宋_GB2312"/>
        </w:rPr>
        <w:t>48.</w:t>
      </w:r>
      <w:r>
        <w:rPr>
          <w:rStyle w:val="3Char"/>
          <w:rFonts w:eastAsia="仿宋_GB2312"/>
        </w:rPr>
        <w:t>构建亲清政商关系</w:t>
      </w:r>
      <w:r>
        <w:rPr>
          <w:rFonts w:eastAsia="仿宋_GB2312"/>
        </w:rPr>
        <w:t>。完善政企常态化沟通交流机制，</w:t>
      </w:r>
      <w:proofErr w:type="gramStart"/>
      <w:r>
        <w:rPr>
          <w:rFonts w:eastAsia="仿宋_GB2312"/>
        </w:rPr>
        <w:t>畅通企业</w:t>
      </w:r>
      <w:proofErr w:type="gramEnd"/>
      <w:r>
        <w:rPr>
          <w:rFonts w:eastAsia="仿宋_GB2312"/>
        </w:rPr>
        <w:t>意见诉求反应渠道。加强与行业协会商会的常态化、制度化沟通联络，及时掌握带有行业共性的企业诉求。充分发挥各级涉企部门、开发园区等设立的项目服务专员、行风监督专员、政务体验专员和招商护商专员等的沟通联络作用，健全各</w:t>
      </w:r>
      <w:r>
        <w:rPr>
          <w:rFonts w:eastAsia="仿宋_GB2312"/>
        </w:rPr>
        <w:lastRenderedPageBreak/>
        <w:t>级干部挂钩联系企业制度。</w:t>
      </w:r>
      <w:r>
        <w:rPr>
          <w:rStyle w:val="3Char"/>
          <w:rFonts w:eastAsia="仿宋_GB2312"/>
        </w:rPr>
        <w:t>（市纪委监委、市委统战部、市工商联、市发展改革委、市工业和信息化局、市科技局、市商务局、市人力资源社会保障局、市住房城乡建设</w:t>
      </w:r>
      <w:r>
        <w:rPr>
          <w:rStyle w:val="3Char"/>
          <w:rFonts w:eastAsia="仿宋_GB2312"/>
        </w:rPr>
        <w:t>局、市数据局等相关部门按职责分工负责）</w:t>
      </w:r>
    </w:p>
    <w:p w:rsidR="004F27FC" w:rsidRDefault="003018AC" w:rsidP="005A1AA8">
      <w:pPr>
        <w:overflowPunct w:val="0"/>
        <w:outlineLvl w:val="0"/>
        <w:rPr>
          <w:rFonts w:eastAsia="黑体"/>
        </w:rPr>
      </w:pPr>
      <w:r>
        <w:rPr>
          <w:rFonts w:eastAsia="黑体"/>
        </w:rPr>
        <w:t>六、强化组织领导，全力保障重点举措落地见效</w:t>
      </w:r>
    </w:p>
    <w:p w:rsidR="004F27FC" w:rsidRDefault="003018AC" w:rsidP="005A1AA8">
      <w:pPr>
        <w:rPr>
          <w:rFonts w:eastAsia="仿宋_GB2312"/>
          <w:color w:val="000000"/>
        </w:rPr>
      </w:pPr>
      <w:r>
        <w:rPr>
          <w:rFonts w:eastAsia="楷体_GB2312"/>
        </w:rPr>
        <w:t>（一）强化组织领导。</w:t>
      </w:r>
      <w:r>
        <w:rPr>
          <w:rFonts w:eastAsia="仿宋_GB2312"/>
        </w:rPr>
        <w:t>各板块各部门要认真贯彻落实市委市政府</w:t>
      </w:r>
      <w:r>
        <w:rPr>
          <w:rFonts w:eastAsia="仿宋_GB2312" w:hint="eastAsia"/>
        </w:rPr>
        <w:t>“</w:t>
      </w:r>
      <w:r>
        <w:rPr>
          <w:rFonts w:eastAsia="仿宋_GB2312"/>
        </w:rPr>
        <w:t>产业提质年、项目提速年、服务提优年</w:t>
      </w:r>
      <w:r>
        <w:rPr>
          <w:rFonts w:eastAsia="仿宋_GB2312" w:hint="eastAsia"/>
        </w:rPr>
        <w:t>”</w:t>
      </w:r>
      <w:r>
        <w:rPr>
          <w:rFonts w:eastAsia="仿宋_GB2312"/>
        </w:rPr>
        <w:t>部署要求，</w:t>
      </w:r>
      <w:r>
        <w:rPr>
          <w:rFonts w:eastAsia="仿宋_GB2312"/>
          <w:color w:val="000000"/>
        </w:rPr>
        <w:t>充分认识优化营商环境的重要性，主要负责同志要认真履行好本区域、本部门内优化营商环境工作第一责任人职责，亲自研究部署，亲自组织推动，亲自解决问题，制定工作推进</w:t>
      </w:r>
      <w:r>
        <w:rPr>
          <w:rFonts w:eastAsia="仿宋_GB2312" w:hint="eastAsia"/>
          <w:color w:val="000000"/>
        </w:rPr>
        <w:t>“</w:t>
      </w:r>
      <w:r>
        <w:rPr>
          <w:rFonts w:eastAsia="仿宋_GB2312"/>
          <w:color w:val="000000"/>
        </w:rPr>
        <w:t>时间表</w:t>
      </w:r>
      <w:r>
        <w:rPr>
          <w:rFonts w:eastAsia="仿宋_GB2312" w:hint="eastAsia"/>
          <w:color w:val="000000"/>
        </w:rPr>
        <w:t>”、“</w:t>
      </w:r>
      <w:r>
        <w:rPr>
          <w:rFonts w:eastAsia="仿宋_GB2312"/>
          <w:color w:val="000000"/>
        </w:rPr>
        <w:t>路线图</w:t>
      </w:r>
      <w:r>
        <w:rPr>
          <w:rFonts w:eastAsia="仿宋_GB2312" w:hint="eastAsia"/>
          <w:color w:val="000000"/>
        </w:rPr>
        <w:t>”</w:t>
      </w:r>
      <w:r>
        <w:rPr>
          <w:rFonts w:eastAsia="仿宋_GB2312"/>
          <w:color w:val="000000"/>
        </w:rPr>
        <w:t>，并将优化营商环境和促进民营经济高质量发展有机结合起来，一并推进、合力落实，为推动全市经济高质量发展提供强有力的组织保障。</w:t>
      </w:r>
    </w:p>
    <w:p w:rsidR="004F27FC" w:rsidRDefault="003018AC" w:rsidP="005A1AA8">
      <w:pPr>
        <w:rPr>
          <w:rFonts w:eastAsia="仿宋_GB2312"/>
        </w:rPr>
      </w:pPr>
      <w:r>
        <w:rPr>
          <w:rFonts w:eastAsia="楷体_GB2312"/>
        </w:rPr>
        <w:t>（二）完善推进机制。</w:t>
      </w:r>
      <w:r>
        <w:rPr>
          <w:rFonts w:eastAsia="仿宋_GB2312"/>
          <w:szCs w:val="32"/>
          <w:shd w:val="clear" w:color="auto" w:fill="FFFFFF"/>
        </w:rPr>
        <w:t>聚</w:t>
      </w:r>
      <w:r>
        <w:rPr>
          <w:rFonts w:eastAsia="仿宋_GB2312"/>
          <w:szCs w:val="32"/>
          <w:shd w:val="clear" w:color="auto" w:fill="FFFFFF"/>
        </w:rPr>
        <w:t>焦省评重点和市场主体关注难点，压实工作责任，加强跟踪督查，落实通报制度，</w:t>
      </w:r>
      <w:r>
        <w:rPr>
          <w:rFonts w:eastAsia="仿宋_GB2312"/>
        </w:rPr>
        <w:t>强化评价考核结果科学应用</w:t>
      </w:r>
      <w:r>
        <w:rPr>
          <w:rFonts w:eastAsia="仿宋_GB2312"/>
          <w:szCs w:val="32"/>
          <w:shd w:val="clear" w:color="auto" w:fill="FFFFFF"/>
        </w:rPr>
        <w:t>，</w:t>
      </w:r>
      <w:proofErr w:type="gramStart"/>
      <w:r>
        <w:rPr>
          <w:rFonts w:eastAsia="仿宋_GB2312"/>
        </w:rPr>
        <w:t>畅通企业</w:t>
      </w:r>
      <w:proofErr w:type="gramEnd"/>
      <w:r>
        <w:rPr>
          <w:rFonts w:eastAsia="仿宋_GB2312"/>
        </w:rPr>
        <w:t>反映问题和诉求渠道，建立工作闭环管理机制，开展溯源分析和整改提升，推动改革举措迭代升级。</w:t>
      </w:r>
      <w:r>
        <w:rPr>
          <w:rFonts w:eastAsia="仿宋_GB2312"/>
          <w:szCs w:val="32"/>
          <w:shd w:val="clear" w:color="auto" w:fill="FFFFFF"/>
        </w:rPr>
        <w:t>各板块各部门要强化对上争取和工作协同，主动对标一流营商环境，大胆探索、积极创新，探索推出一批具有我市特色的创新案例和举措。</w:t>
      </w:r>
    </w:p>
    <w:p w:rsidR="004F27FC" w:rsidRDefault="003018AC" w:rsidP="005A1AA8">
      <w:pPr>
        <w:rPr>
          <w:rFonts w:eastAsia="仿宋_GB2312"/>
          <w:color w:val="000000"/>
        </w:rPr>
      </w:pPr>
      <w:r>
        <w:rPr>
          <w:rFonts w:eastAsia="楷体_GB2312"/>
        </w:rPr>
        <w:t>（三）加强宣传解读。</w:t>
      </w:r>
      <w:r>
        <w:rPr>
          <w:rFonts w:eastAsia="仿宋_GB2312"/>
          <w:color w:val="000000"/>
        </w:rPr>
        <w:t>各板块各相关部门要加强对各</w:t>
      </w:r>
      <w:proofErr w:type="gramStart"/>
      <w:r>
        <w:rPr>
          <w:rFonts w:eastAsia="仿宋_GB2312"/>
          <w:color w:val="000000"/>
        </w:rPr>
        <w:t>类涉企惠企政策</w:t>
      </w:r>
      <w:proofErr w:type="gramEnd"/>
      <w:r>
        <w:rPr>
          <w:rFonts w:eastAsia="仿宋_GB2312"/>
          <w:color w:val="000000"/>
        </w:rPr>
        <w:t>的宣传和解读，按照不同企业规模和行业类别精准推送，着力构建全方位、多层次、多领域、系统化的宣传格局，</w:t>
      </w:r>
      <w:r>
        <w:rPr>
          <w:rFonts w:eastAsia="仿宋_GB2312"/>
          <w:color w:val="000000"/>
        </w:rPr>
        <w:lastRenderedPageBreak/>
        <w:t>不断提升各</w:t>
      </w:r>
      <w:proofErr w:type="gramStart"/>
      <w:r>
        <w:rPr>
          <w:rFonts w:eastAsia="仿宋_GB2312"/>
          <w:color w:val="000000"/>
        </w:rPr>
        <w:t>类政策</w:t>
      </w:r>
      <w:proofErr w:type="gramEnd"/>
      <w:r>
        <w:rPr>
          <w:rFonts w:eastAsia="仿宋_GB2312"/>
          <w:color w:val="000000"/>
        </w:rPr>
        <w:t>的知晓度和覆盖面。</w:t>
      </w:r>
      <w:r>
        <w:rPr>
          <w:rFonts w:eastAsia="仿宋_GB2312"/>
          <w:color w:val="000000"/>
        </w:rPr>
        <w:t>要</w:t>
      </w:r>
      <w:r>
        <w:rPr>
          <w:rFonts w:eastAsia="仿宋_GB2312"/>
          <w:szCs w:val="32"/>
          <w:shd w:val="clear" w:color="auto" w:fill="FFFFFF"/>
        </w:rPr>
        <w:t>及时总结我市优化营商环境改革经验和典型案例，</w:t>
      </w:r>
      <w:r>
        <w:rPr>
          <w:rFonts w:eastAsia="仿宋_GB2312"/>
          <w:color w:val="000000"/>
        </w:rPr>
        <w:t>并积极向国家、省和无锡市级重要新闻媒体对接推送，</w:t>
      </w:r>
      <w:r>
        <w:rPr>
          <w:rFonts w:eastAsia="仿宋_GB2312"/>
          <w:szCs w:val="32"/>
          <w:shd w:val="clear" w:color="auto" w:fill="FFFFFF"/>
        </w:rPr>
        <w:t>形成更多可复制可推广的工作机制和创新成果，持续擦亮我市</w:t>
      </w:r>
      <w:r>
        <w:rPr>
          <w:rFonts w:eastAsia="仿宋_GB2312" w:hint="eastAsia"/>
          <w:bCs/>
        </w:rPr>
        <w:t>“</w:t>
      </w:r>
      <w:r>
        <w:rPr>
          <w:rFonts w:eastAsia="仿宋_GB2312"/>
          <w:bCs/>
        </w:rPr>
        <w:t>宜兴业</w:t>
      </w:r>
      <w:r>
        <w:rPr>
          <w:rFonts w:eastAsia="仿宋_GB2312" w:hint="eastAsia"/>
          <w:bCs/>
        </w:rPr>
        <w:t>”</w:t>
      </w:r>
      <w:r>
        <w:rPr>
          <w:rFonts w:eastAsia="仿宋_GB2312"/>
          <w:bCs/>
        </w:rPr>
        <w:t>营商</w:t>
      </w:r>
      <w:r>
        <w:rPr>
          <w:rFonts w:eastAsia="仿宋_GB2312"/>
          <w:color w:val="000000"/>
        </w:rPr>
        <w:t>环境品牌。</w:t>
      </w:r>
    </w:p>
    <w:bookmarkEnd w:id="1"/>
    <w:p w:rsidR="004F27FC" w:rsidRDefault="004F27FC">
      <w:pPr>
        <w:rPr>
          <w:rFonts w:eastAsia="仿宋_GB2312"/>
        </w:rPr>
      </w:pPr>
    </w:p>
    <w:p w:rsidR="004F27FC" w:rsidRDefault="004F27FC"/>
    <w:p w:rsidR="004F27FC" w:rsidRDefault="004F27FC" w:rsidP="005A1AA8">
      <w:pPr>
        <w:pStyle w:val="50"/>
        <w:ind w:left="2560"/>
      </w:pPr>
    </w:p>
    <w:p w:rsidR="004F27FC" w:rsidRDefault="004F27FC"/>
    <w:p w:rsidR="004F27FC" w:rsidRDefault="004F27FC" w:rsidP="005A1AA8">
      <w:pPr>
        <w:pStyle w:val="Style2"/>
        <w:ind w:firstLine="620"/>
      </w:pPr>
    </w:p>
    <w:p w:rsidR="004F27FC" w:rsidRDefault="004F27FC" w:rsidP="005A1AA8">
      <w:pPr>
        <w:pStyle w:val="50"/>
        <w:ind w:left="2560"/>
      </w:pPr>
    </w:p>
    <w:p w:rsidR="004F27FC" w:rsidRDefault="004F27FC"/>
    <w:p w:rsidR="004F27FC" w:rsidRDefault="004F27FC" w:rsidP="005A1AA8">
      <w:pPr>
        <w:pStyle w:val="Style2"/>
        <w:ind w:firstLine="620"/>
      </w:pPr>
    </w:p>
    <w:p w:rsidR="004F27FC" w:rsidRDefault="004F27FC" w:rsidP="005A1AA8">
      <w:pPr>
        <w:pStyle w:val="50"/>
        <w:ind w:left="2560"/>
      </w:pPr>
    </w:p>
    <w:p w:rsidR="004F27FC" w:rsidRDefault="004F27FC" w:rsidP="005A1AA8">
      <w:pPr>
        <w:pStyle w:val="Style2"/>
        <w:spacing w:line="240" w:lineRule="exact"/>
        <w:ind w:firstLine="620"/>
      </w:pPr>
      <w:bookmarkStart w:id="17" w:name="_GoBack"/>
      <w:bookmarkEnd w:id="17"/>
    </w:p>
    <w:p w:rsidR="004F27FC" w:rsidRDefault="004F27FC" w:rsidP="005A1AA8">
      <w:pPr>
        <w:pStyle w:val="50"/>
        <w:ind w:left="2560"/>
      </w:pPr>
    </w:p>
    <w:p w:rsidR="004F27FC" w:rsidRDefault="004F27FC" w:rsidP="005A1AA8">
      <w:pPr>
        <w:pStyle w:val="50"/>
        <w:ind w:left="2560"/>
      </w:pPr>
    </w:p>
    <w:sectPr w:rsidR="004F27FC" w:rsidSect="004F27FC">
      <w:headerReference w:type="even" r:id="rId7"/>
      <w:headerReference w:type="default" r:id="rId8"/>
      <w:footerReference w:type="even" r:id="rId9"/>
      <w:footerReference w:type="default" r:id="rId10"/>
      <w:headerReference w:type="first" r:id="rId11"/>
      <w:footerReference w:type="first" r:id="rId12"/>
      <w:pgSz w:w="11906" w:h="16838"/>
      <w:pgMar w:top="1701" w:right="1587" w:bottom="1701"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8AC" w:rsidRDefault="003018AC">
      <w:pPr>
        <w:spacing w:line="240" w:lineRule="auto"/>
      </w:pPr>
      <w:r>
        <w:separator/>
      </w:r>
    </w:p>
  </w:endnote>
  <w:endnote w:type="continuationSeparator" w:id="0">
    <w:p w:rsidR="003018AC" w:rsidRDefault="003018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方正黑体_GBK">
    <w:charset w:val="86"/>
    <w:family w:val="script"/>
    <w:pitch w:val="default"/>
    <w:sig w:usb0="00000001" w:usb1="080E0000" w:usb2="00000000" w:usb3="00000000" w:csb0="00040000" w:csb1="00000000"/>
  </w:font>
  <w:font w:name="方正楷体_GBK">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7FC" w:rsidRDefault="004F27FC">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7FC" w:rsidRDefault="004F27FC">
    <w:pPr>
      <w:pStyle w:val="a5"/>
      <w:ind w:firstLineChars="0" w:firstLine="0"/>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4F27FC" w:rsidRDefault="004F27FC">
                <w:pPr>
                  <w:pStyle w:val="a5"/>
                  <w:ind w:firstLine="480"/>
                  <w:rPr>
                    <w:sz w:val="24"/>
                    <w:szCs w:val="24"/>
                  </w:rPr>
                </w:pPr>
                <w:r>
                  <w:rPr>
                    <w:rFonts w:hint="eastAsia"/>
                    <w:sz w:val="24"/>
                    <w:szCs w:val="24"/>
                  </w:rPr>
                  <w:fldChar w:fldCharType="begin"/>
                </w:r>
                <w:r w:rsidR="003018AC">
                  <w:rPr>
                    <w:rFonts w:hint="eastAsia"/>
                    <w:sz w:val="24"/>
                    <w:szCs w:val="24"/>
                  </w:rPr>
                  <w:instrText xml:space="preserve"> PAGE  \* MERGEFORMAT </w:instrText>
                </w:r>
                <w:r>
                  <w:rPr>
                    <w:rFonts w:hint="eastAsia"/>
                    <w:sz w:val="24"/>
                    <w:szCs w:val="24"/>
                  </w:rPr>
                  <w:fldChar w:fldCharType="separate"/>
                </w:r>
                <w:r w:rsidR="005A1AA8">
                  <w:rPr>
                    <w:noProof/>
                    <w:sz w:val="24"/>
                    <w:szCs w:val="24"/>
                  </w:rPr>
                  <w:t>1</w:t>
                </w:r>
                <w:r>
                  <w:rPr>
                    <w:rFonts w:hint="eastAsia"/>
                    <w:sz w:val="24"/>
                    <w:szCs w:val="24"/>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7FC" w:rsidRDefault="004F27FC">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8AC" w:rsidRDefault="003018AC">
      <w:pPr>
        <w:spacing w:line="240" w:lineRule="auto"/>
      </w:pPr>
      <w:r>
        <w:separator/>
      </w:r>
    </w:p>
  </w:footnote>
  <w:footnote w:type="continuationSeparator" w:id="0">
    <w:p w:rsidR="003018AC" w:rsidRDefault="003018A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7FC" w:rsidRDefault="004F27FC">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7FC" w:rsidRDefault="004F27FC">
    <w:pPr>
      <w:pStyle w:val="a6"/>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7FC" w:rsidRDefault="004F27FC">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s>
  <w:rsids>
    <w:rsidRoot w:val="0DA63A57"/>
    <w:rsid w:val="003018AC"/>
    <w:rsid w:val="004F27FC"/>
    <w:rsid w:val="005A1AA8"/>
    <w:rsid w:val="0DA63A57"/>
    <w:rsid w:val="160E6DB7"/>
    <w:rsid w:val="16412FBF"/>
    <w:rsid w:val="1DEC1F22"/>
    <w:rsid w:val="1FCD2D84"/>
    <w:rsid w:val="206356DB"/>
    <w:rsid w:val="2CF00FE8"/>
    <w:rsid w:val="5ADC3FC5"/>
    <w:rsid w:val="617A23BA"/>
    <w:rsid w:val="62B21879"/>
    <w:rsid w:val="6BA0659B"/>
    <w:rsid w:val="72C65F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page number" w:qFormat="1"/>
    <w:lsdException w:name="Default Paragraph Font" w:semiHidden="1" w:uiPriority="1" w:unhideWhenUsed="1" w:qFormat="1"/>
    <w:lsdException w:name="Strong"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2"/>
    <w:qFormat/>
    <w:rsid w:val="004F27FC"/>
    <w:pPr>
      <w:widowControl w:val="0"/>
      <w:spacing w:line="560" w:lineRule="exact"/>
      <w:ind w:firstLineChars="200" w:firstLine="640"/>
      <w:jc w:val="both"/>
    </w:pPr>
    <w:rPr>
      <w:rFonts w:ascii="Times New Roman" w:eastAsia="方正仿宋_GBK" w:hAnsi="Times New Roman" w:cs="Times New Roman"/>
      <w:kern w:val="2"/>
      <w:sz w:val="32"/>
      <w:szCs w:val="22"/>
    </w:rPr>
  </w:style>
  <w:style w:type="paragraph" w:styleId="1">
    <w:name w:val="heading 1"/>
    <w:basedOn w:val="a"/>
    <w:next w:val="a"/>
    <w:link w:val="1Char"/>
    <w:rsid w:val="004F27FC"/>
    <w:pPr>
      <w:keepNext/>
      <w:keepLines/>
      <w:ind w:firstLineChars="0" w:firstLine="0"/>
      <w:jc w:val="center"/>
      <w:outlineLvl w:val="0"/>
    </w:pPr>
    <w:rPr>
      <w:rFonts w:eastAsia="方正小标宋_GBK"/>
      <w:bCs/>
      <w:kern w:val="44"/>
      <w:sz w:val="44"/>
      <w:szCs w:val="44"/>
    </w:rPr>
  </w:style>
  <w:style w:type="paragraph" w:styleId="2">
    <w:name w:val="heading 2"/>
    <w:basedOn w:val="a"/>
    <w:next w:val="a"/>
    <w:link w:val="2Char"/>
    <w:rsid w:val="004F27FC"/>
    <w:pPr>
      <w:keepNext/>
      <w:keepLines/>
      <w:outlineLvl w:val="1"/>
    </w:pPr>
    <w:rPr>
      <w:rFonts w:eastAsia="方正黑体_GBK"/>
      <w:bCs/>
      <w:szCs w:val="32"/>
    </w:rPr>
  </w:style>
  <w:style w:type="paragraph" w:styleId="3">
    <w:name w:val="heading 3"/>
    <w:basedOn w:val="a"/>
    <w:next w:val="a"/>
    <w:link w:val="3Char"/>
    <w:rsid w:val="004F27FC"/>
    <w:pPr>
      <w:keepNext/>
      <w:keepLines/>
      <w:outlineLvl w:val="2"/>
    </w:pPr>
    <w:rPr>
      <w:rFonts w:eastAsia="方正楷体_GBK"/>
    </w:rPr>
  </w:style>
  <w:style w:type="paragraph" w:styleId="4">
    <w:name w:val="heading 4"/>
    <w:basedOn w:val="a"/>
    <w:next w:val="a"/>
    <w:link w:val="4Char"/>
    <w:rsid w:val="004F27FC"/>
    <w:pPr>
      <w:outlineLvl w:val="3"/>
    </w:pPr>
    <w:rPr>
      <w:b/>
    </w:rPr>
  </w:style>
  <w:style w:type="paragraph" w:styleId="5">
    <w:name w:val="heading 5"/>
    <w:basedOn w:val="a"/>
    <w:next w:val="a"/>
    <w:link w:val="5Char"/>
    <w:rsid w:val="004F27FC"/>
    <w:pPr>
      <w:keepNext/>
      <w:keepLines/>
      <w:spacing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_Style 2"/>
    <w:basedOn w:val="a"/>
    <w:next w:val="50"/>
    <w:qFormat/>
    <w:rsid w:val="004F27FC"/>
    <w:pPr>
      <w:spacing w:line="351" w:lineRule="atLeast"/>
      <w:ind w:firstLine="623"/>
    </w:pPr>
    <w:rPr>
      <w:rFonts w:eastAsia="仿宋_GB2312"/>
      <w:color w:val="000000"/>
      <w:sz w:val="31"/>
      <w:szCs w:val="31"/>
    </w:rPr>
  </w:style>
  <w:style w:type="paragraph" w:styleId="50">
    <w:name w:val="index 5"/>
    <w:basedOn w:val="a"/>
    <w:next w:val="a"/>
    <w:rsid w:val="004F27FC"/>
    <w:pPr>
      <w:spacing w:before="100" w:beforeAutospacing="1" w:after="100" w:afterAutospacing="1"/>
      <w:ind w:leftChars="800" w:left="800"/>
    </w:pPr>
  </w:style>
  <w:style w:type="paragraph" w:styleId="a3">
    <w:name w:val="Normal Indent"/>
    <w:basedOn w:val="a"/>
    <w:next w:val="a"/>
    <w:rsid w:val="004F27FC"/>
    <w:pPr>
      <w:ind w:firstLine="420"/>
    </w:pPr>
    <w:rPr>
      <w:rFonts w:ascii="等线" w:eastAsia="等线" w:hAnsi="等线" w:cs="宋体"/>
      <w:sz w:val="21"/>
    </w:rPr>
  </w:style>
  <w:style w:type="paragraph" w:styleId="a4">
    <w:name w:val="Date"/>
    <w:basedOn w:val="a"/>
    <w:next w:val="a"/>
    <w:link w:val="Char"/>
    <w:rsid w:val="004F27FC"/>
    <w:pPr>
      <w:ind w:leftChars="2500" w:left="100"/>
    </w:pPr>
  </w:style>
  <w:style w:type="paragraph" w:styleId="a5">
    <w:name w:val="footer"/>
    <w:basedOn w:val="a"/>
    <w:link w:val="Char0"/>
    <w:qFormat/>
    <w:rsid w:val="004F27FC"/>
    <w:pPr>
      <w:tabs>
        <w:tab w:val="center" w:pos="4153"/>
        <w:tab w:val="right" w:pos="8306"/>
      </w:tabs>
      <w:snapToGrid w:val="0"/>
      <w:jc w:val="left"/>
    </w:pPr>
    <w:rPr>
      <w:sz w:val="18"/>
      <w:szCs w:val="18"/>
    </w:rPr>
  </w:style>
  <w:style w:type="paragraph" w:styleId="a6">
    <w:name w:val="header"/>
    <w:basedOn w:val="a"/>
    <w:link w:val="Char1"/>
    <w:qFormat/>
    <w:rsid w:val="004F27FC"/>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paragraph" w:styleId="10">
    <w:name w:val="toc 1"/>
    <w:basedOn w:val="a"/>
    <w:next w:val="a"/>
    <w:rsid w:val="004F27FC"/>
  </w:style>
  <w:style w:type="paragraph" w:styleId="a7">
    <w:name w:val="Subtitle"/>
    <w:basedOn w:val="a"/>
    <w:next w:val="a"/>
    <w:link w:val="Char2"/>
    <w:rsid w:val="004F27FC"/>
    <w:pPr>
      <w:spacing w:before="240" w:after="60" w:line="312" w:lineRule="auto"/>
      <w:jc w:val="center"/>
      <w:outlineLvl w:val="1"/>
    </w:pPr>
    <w:rPr>
      <w:rFonts w:ascii="Cambria" w:hAnsi="Cambria"/>
      <w:b/>
      <w:bCs/>
      <w:kern w:val="28"/>
      <w:szCs w:val="32"/>
    </w:rPr>
  </w:style>
  <w:style w:type="paragraph" w:styleId="HTML">
    <w:name w:val="HTML Preformatted"/>
    <w:basedOn w:val="a"/>
    <w:rsid w:val="004F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szCs w:val="24"/>
    </w:rPr>
  </w:style>
  <w:style w:type="paragraph" w:styleId="a8">
    <w:name w:val="Normal (Web)"/>
    <w:basedOn w:val="a"/>
    <w:rsid w:val="004F27FC"/>
    <w:pPr>
      <w:spacing w:before="100" w:beforeAutospacing="1" w:after="100" w:afterAutospacing="1" w:line="240" w:lineRule="auto"/>
      <w:ind w:firstLineChars="0" w:firstLine="0"/>
    </w:pPr>
    <w:rPr>
      <w:rFonts w:ascii="宋体" w:eastAsia="宋体" w:hAnsi="宋体" w:cs="宋体"/>
      <w:kern w:val="0"/>
      <w:sz w:val="24"/>
      <w:szCs w:val="24"/>
    </w:rPr>
  </w:style>
  <w:style w:type="paragraph" w:styleId="a9">
    <w:name w:val="Title"/>
    <w:basedOn w:val="a"/>
    <w:next w:val="a"/>
    <w:link w:val="Char3"/>
    <w:rsid w:val="004F27FC"/>
    <w:pPr>
      <w:spacing w:before="240" w:after="60"/>
      <w:jc w:val="center"/>
      <w:outlineLvl w:val="0"/>
    </w:pPr>
    <w:rPr>
      <w:rFonts w:ascii="Cambria" w:eastAsia="方正楷体_GBK" w:hAnsi="Cambria"/>
      <w:bCs/>
      <w:szCs w:val="32"/>
    </w:rPr>
  </w:style>
  <w:style w:type="character" w:styleId="aa">
    <w:name w:val="Strong"/>
    <w:basedOn w:val="a0"/>
    <w:qFormat/>
    <w:rsid w:val="004F27FC"/>
    <w:rPr>
      <w:rFonts w:ascii="Times New Roman" w:eastAsia="宋体" w:hAnsi="Times New Roman" w:cs="Times New Roman"/>
      <w:b/>
      <w:bCs/>
      <w:lang w:val="en-US" w:eastAsia="zh-CN" w:bidi="ar-SA"/>
    </w:rPr>
  </w:style>
  <w:style w:type="character" w:styleId="ab">
    <w:name w:val="page number"/>
    <w:basedOn w:val="a0"/>
    <w:qFormat/>
    <w:rsid w:val="004F27FC"/>
    <w:rPr>
      <w:rFonts w:ascii="Times New Roman" w:eastAsia="宋体" w:hAnsi="Times New Roman" w:cs="Times New Roman"/>
    </w:rPr>
  </w:style>
  <w:style w:type="character" w:customStyle="1" w:styleId="1Char">
    <w:name w:val="标题 1 Char"/>
    <w:basedOn w:val="a0"/>
    <w:link w:val="1"/>
    <w:uiPriority w:val="9"/>
    <w:qFormat/>
    <w:rsid w:val="004F27FC"/>
    <w:rPr>
      <w:rFonts w:ascii="Times New Roman" w:eastAsia="方正小标宋_GBK" w:hAnsi="Times New Roman" w:cs="Times New Roman"/>
      <w:bCs/>
      <w:kern w:val="44"/>
      <w:sz w:val="44"/>
      <w:szCs w:val="44"/>
      <w:lang w:val="en-US" w:eastAsia="zh-CN" w:bidi="ar-SA"/>
    </w:rPr>
  </w:style>
  <w:style w:type="character" w:customStyle="1" w:styleId="2Char">
    <w:name w:val="标题 2 Char"/>
    <w:basedOn w:val="a0"/>
    <w:link w:val="2"/>
    <w:uiPriority w:val="9"/>
    <w:semiHidden/>
    <w:qFormat/>
    <w:rsid w:val="004F27FC"/>
    <w:rPr>
      <w:rFonts w:ascii="Times New Roman" w:eastAsia="方正黑体_GBK" w:hAnsi="Times New Roman" w:cs="Times New Roman"/>
      <w:bCs/>
      <w:szCs w:val="32"/>
      <w:lang w:val="en-US" w:eastAsia="zh-CN" w:bidi="ar-SA"/>
    </w:rPr>
  </w:style>
  <w:style w:type="character" w:customStyle="1" w:styleId="Char0">
    <w:name w:val="页脚 Char"/>
    <w:basedOn w:val="a0"/>
    <w:link w:val="a5"/>
    <w:uiPriority w:val="99"/>
    <w:qFormat/>
    <w:rsid w:val="004F27FC"/>
    <w:rPr>
      <w:rFonts w:ascii="Times New Roman" w:eastAsia="宋体" w:hAnsi="Times New Roman" w:cs="Times New Roman"/>
      <w:sz w:val="18"/>
      <w:szCs w:val="18"/>
      <w:lang w:val="en-US" w:eastAsia="zh-CN" w:bidi="ar-SA"/>
    </w:rPr>
  </w:style>
  <w:style w:type="character" w:customStyle="1" w:styleId="Char1">
    <w:name w:val="页眉 Char"/>
    <w:basedOn w:val="a0"/>
    <w:link w:val="a6"/>
    <w:uiPriority w:val="99"/>
    <w:semiHidden/>
    <w:qFormat/>
    <w:rsid w:val="004F27FC"/>
    <w:rPr>
      <w:rFonts w:ascii="Times New Roman" w:eastAsia="宋体" w:hAnsi="Times New Roman" w:cs="Times New Roman"/>
      <w:sz w:val="18"/>
      <w:szCs w:val="18"/>
      <w:lang w:val="en-US" w:eastAsia="zh-CN" w:bidi="ar-SA"/>
    </w:rPr>
  </w:style>
  <w:style w:type="character" w:customStyle="1" w:styleId="Char2">
    <w:name w:val="副标题 Char"/>
    <w:basedOn w:val="a0"/>
    <w:link w:val="a7"/>
    <w:uiPriority w:val="11"/>
    <w:qFormat/>
    <w:rsid w:val="004F27FC"/>
    <w:rPr>
      <w:rFonts w:ascii="Cambria" w:eastAsia="宋体" w:hAnsi="Cambria" w:cs="Times New Roman"/>
      <w:b/>
      <w:bCs/>
      <w:kern w:val="28"/>
      <w:szCs w:val="32"/>
      <w:lang w:val="en-US" w:eastAsia="zh-CN" w:bidi="ar-SA"/>
    </w:rPr>
  </w:style>
  <w:style w:type="character" w:customStyle="1" w:styleId="Char3">
    <w:name w:val="标题 Char"/>
    <w:basedOn w:val="a0"/>
    <w:link w:val="a9"/>
    <w:uiPriority w:val="10"/>
    <w:qFormat/>
    <w:rsid w:val="004F27FC"/>
    <w:rPr>
      <w:rFonts w:ascii="Cambria" w:eastAsia="方正楷体_GBK" w:hAnsi="Cambria" w:cs="Times New Roman"/>
      <w:bCs/>
      <w:szCs w:val="32"/>
      <w:lang w:val="en-US" w:eastAsia="zh-CN" w:bidi="ar-SA"/>
    </w:rPr>
  </w:style>
  <w:style w:type="paragraph" w:styleId="ac">
    <w:name w:val="No Spacing"/>
    <w:uiPriority w:val="1"/>
    <w:qFormat/>
    <w:rsid w:val="004F27FC"/>
    <w:pPr>
      <w:widowControl w:val="0"/>
      <w:jc w:val="both"/>
    </w:pPr>
    <w:rPr>
      <w:rFonts w:ascii="Calibri" w:eastAsia="宋体" w:hAnsi="Calibri" w:cs="Times New Roman"/>
      <w:kern w:val="2"/>
      <w:sz w:val="32"/>
      <w:szCs w:val="22"/>
    </w:rPr>
  </w:style>
  <w:style w:type="character" w:customStyle="1" w:styleId="4Char">
    <w:name w:val="标题 4 Char"/>
    <w:link w:val="4"/>
    <w:uiPriority w:val="9"/>
    <w:qFormat/>
    <w:rsid w:val="004F27FC"/>
    <w:rPr>
      <w:rFonts w:ascii="Times New Roman" w:eastAsia="宋体" w:hAnsi="Times New Roman" w:cs="Times New Roman"/>
      <w:b/>
      <w:lang w:val="en-US" w:eastAsia="zh-CN" w:bidi="ar-SA"/>
    </w:rPr>
  </w:style>
  <w:style w:type="character" w:customStyle="1" w:styleId="3Char">
    <w:name w:val="标题 3 Char"/>
    <w:link w:val="3"/>
    <w:uiPriority w:val="9"/>
    <w:qFormat/>
    <w:rsid w:val="004F27FC"/>
    <w:rPr>
      <w:rFonts w:ascii="Times New Roman" w:eastAsia="方正楷体_GBK" w:hAnsi="Times New Roman" w:cs="Times New Roman"/>
      <w:lang w:val="en-US" w:eastAsia="zh-CN" w:bidi="ar-SA"/>
    </w:rPr>
  </w:style>
  <w:style w:type="character" w:customStyle="1" w:styleId="fontstyle21">
    <w:name w:val="fontstyle21"/>
    <w:qFormat/>
    <w:rsid w:val="004F27FC"/>
    <w:rPr>
      <w:rFonts w:ascii="方正仿宋_GBK" w:eastAsia="方正仿宋_GBK" w:hAnsi="Times New Roman" w:cs="Times New Roman" w:hint="eastAsia"/>
      <w:color w:val="000000"/>
      <w:sz w:val="32"/>
      <w:szCs w:val="32"/>
      <w:lang w:val="en-US" w:eastAsia="zh-CN" w:bidi="ar-SA"/>
    </w:rPr>
  </w:style>
  <w:style w:type="paragraph" w:customStyle="1" w:styleId="1210">
    <w:name w:val="样式 12 10 磅"/>
    <w:qFormat/>
    <w:rsid w:val="004F27FC"/>
    <w:pPr>
      <w:widowControl w:val="0"/>
      <w:jc w:val="both"/>
    </w:pPr>
    <w:rPr>
      <w:rFonts w:ascii="Calibri" w:eastAsia="宋体" w:hAnsi="Calibri" w:cs="Arial"/>
      <w:kern w:val="2"/>
      <w:sz w:val="21"/>
      <w:szCs w:val="22"/>
    </w:rPr>
  </w:style>
  <w:style w:type="character" w:customStyle="1" w:styleId="5Char">
    <w:name w:val="标题 5 Char"/>
    <w:link w:val="5"/>
    <w:qFormat/>
    <w:rsid w:val="004F27FC"/>
    <w:rPr>
      <w:rFonts w:ascii="Times New Roman" w:eastAsia="宋体" w:hAnsi="Times New Roman" w:cs="Times New Roman"/>
      <w:b/>
      <w:sz w:val="28"/>
      <w:lang w:val="en-US" w:eastAsia="zh-CN" w:bidi="ar-SA"/>
    </w:rPr>
  </w:style>
  <w:style w:type="paragraph" w:customStyle="1" w:styleId="CharChar6CharCharCharChar">
    <w:name w:val="Char Char6 Char Char Char Char"/>
    <w:basedOn w:val="a"/>
    <w:qFormat/>
    <w:rsid w:val="004F27FC"/>
    <w:pPr>
      <w:widowControl/>
      <w:spacing w:after="160" w:line="240" w:lineRule="exact"/>
      <w:ind w:firstLineChars="0" w:firstLine="0"/>
      <w:jc w:val="left"/>
    </w:pPr>
    <w:rPr>
      <w:rFonts w:ascii="Verdana" w:eastAsia="仿宋_GB2312" w:hAnsi="Verdana"/>
      <w:kern w:val="0"/>
      <w:sz w:val="20"/>
      <w:szCs w:val="20"/>
      <w:lang w:eastAsia="en-US"/>
    </w:rPr>
  </w:style>
  <w:style w:type="character" w:customStyle="1" w:styleId="Char">
    <w:name w:val="日期 Char"/>
    <w:basedOn w:val="a0"/>
    <w:link w:val="a4"/>
    <w:uiPriority w:val="99"/>
    <w:semiHidden/>
    <w:qFormat/>
    <w:rsid w:val="004F27FC"/>
    <w:rPr>
      <w:rFonts w:ascii="Times New Roman" w:eastAsia="宋体" w:hAnsi="Times New Roman" w:cs="Times New Roman"/>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2156</Words>
  <Characters>12295</Characters>
  <Application>Microsoft Office Word</Application>
  <DocSecurity>0</DocSecurity>
  <Lines>102</Lines>
  <Paragraphs>28</Paragraphs>
  <ScaleCrop>false</ScaleCrop>
  <Company>AAA</Company>
  <LinksUpToDate>false</LinksUpToDate>
  <CharactersWithSpaces>14423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宜兴市人民政府办公室文件</dc:title>
  <dc:creator>路叶芬</dc:creator>
  <cp:lastModifiedBy>微软用户</cp:lastModifiedBy>
  <cp:revision>3</cp:revision>
  <cp:lastPrinted>2024-07-26T07:49:00Z</cp:lastPrinted>
  <dcterms:created xsi:type="dcterms:W3CDTF">2022-04-11T01:49:00Z</dcterms:created>
  <dcterms:modified xsi:type="dcterms:W3CDTF">2024-08-07T07:44:00Z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B902F61483D44834A1CBEA25D0351C9F</vt:lpwstr>
  </property>
</Properties>
</file>