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bidi w:val="0"/>
        <w:snapToGrid/>
        <w:spacing w:line="560" w:lineRule="exact"/>
        <w:jc w:val="center"/>
        <w:textAlignment w:val="auto"/>
        <w:rPr>
          <w:rFonts w:hint="eastAsia" w:ascii="Times New Roman" w:eastAsia="方正小标宋_GBK" w:cs="方正小标宋_GBK"/>
          <w:color w:val="auto"/>
          <w:sz w:val="44"/>
          <w:szCs w:val="44"/>
          <w:lang w:eastAsia="zh-CN"/>
        </w:rPr>
      </w:pPr>
    </w:p>
    <w:p>
      <w:pPr>
        <w:pStyle w:val="19"/>
        <w:keepNext w:val="0"/>
        <w:keepLines w:val="0"/>
        <w:pageBreakBefore w:val="0"/>
        <w:widowControl w:val="0"/>
        <w:kinsoku/>
        <w:wordWrap/>
        <w:overflowPunct/>
        <w:topLinePunct w:val="0"/>
        <w:bidi w:val="0"/>
        <w:snapToGrid/>
        <w:spacing w:line="560" w:lineRule="exact"/>
        <w:jc w:val="center"/>
        <w:textAlignment w:val="auto"/>
        <w:rPr>
          <w:rFonts w:ascii="Times New Roman" w:eastAsia="方正小标宋_GBK" w:cs="方正小标宋_GBK"/>
          <w:color w:val="auto"/>
          <w:sz w:val="44"/>
          <w:szCs w:val="44"/>
        </w:rPr>
      </w:pPr>
      <w:r>
        <w:rPr>
          <w:rFonts w:hint="eastAsia" w:ascii="Times New Roman" w:eastAsia="方正小标宋_GBK" w:cs="方正小标宋_GBK"/>
          <w:color w:val="auto"/>
          <w:sz w:val="44"/>
          <w:szCs w:val="44"/>
          <w:lang w:eastAsia="zh-CN"/>
        </w:rPr>
        <w:t>宜兴市</w:t>
      </w:r>
      <w:r>
        <w:rPr>
          <w:rFonts w:hint="eastAsia" w:ascii="Times New Roman" w:eastAsia="方正小标宋_GBK" w:cs="方正小标宋_GBK"/>
          <w:color w:val="auto"/>
          <w:sz w:val="44"/>
          <w:szCs w:val="44"/>
        </w:rPr>
        <w:t>居民住宅小区电动自行车集中</w:t>
      </w:r>
      <w:r>
        <w:rPr>
          <w:rFonts w:hint="eastAsia" w:ascii="Times New Roman" w:eastAsia="方正小标宋_GBK" w:cs="方正小标宋_GBK"/>
          <w:color w:val="auto"/>
          <w:sz w:val="44"/>
          <w:szCs w:val="44"/>
          <w:lang w:val="en-US" w:eastAsia="zh-CN"/>
        </w:rPr>
        <w:t>停放</w:t>
      </w:r>
      <w:r>
        <w:rPr>
          <w:rFonts w:hint="eastAsia" w:ascii="Times New Roman" w:eastAsia="方正小标宋_GBK" w:cs="方正小标宋_GBK"/>
          <w:color w:val="auto"/>
          <w:sz w:val="44"/>
          <w:szCs w:val="44"/>
        </w:rPr>
        <w:t>充电设施建设</w:t>
      </w:r>
      <w:r>
        <w:rPr>
          <w:rFonts w:hint="eastAsia" w:ascii="Times New Roman" w:eastAsia="方正小标宋_GBK" w:cs="方正小标宋_GBK"/>
          <w:color w:val="auto"/>
          <w:sz w:val="44"/>
          <w:szCs w:val="44"/>
          <w:lang w:val="en-US" w:eastAsia="zh-CN"/>
        </w:rPr>
        <w:t>及消防安全管理</w:t>
      </w:r>
      <w:r>
        <w:rPr>
          <w:rFonts w:hint="eastAsia" w:ascii="Times New Roman" w:eastAsia="方正小标宋_GBK" w:cs="方正小标宋_GBK"/>
          <w:color w:val="auto"/>
          <w:sz w:val="44"/>
          <w:szCs w:val="44"/>
        </w:rPr>
        <w:t>指导意见</w:t>
      </w:r>
    </w:p>
    <w:p>
      <w:pPr>
        <w:pStyle w:val="19"/>
        <w:keepNext w:val="0"/>
        <w:keepLines w:val="0"/>
        <w:pageBreakBefore w:val="0"/>
        <w:widowControl w:val="0"/>
        <w:kinsoku/>
        <w:wordWrap/>
        <w:overflowPunct/>
        <w:topLinePunct w:val="0"/>
        <w:bidi w:val="0"/>
        <w:snapToGrid/>
        <w:spacing w:line="560" w:lineRule="exact"/>
        <w:jc w:val="center"/>
        <w:textAlignment w:val="auto"/>
        <w:rPr>
          <w:rFonts w:ascii="Times New Roman" w:eastAsia="方正楷体_GBK"/>
          <w:color w:val="auto"/>
          <w:sz w:val="32"/>
          <w:szCs w:val="32"/>
        </w:rPr>
      </w:pPr>
      <w:r>
        <w:rPr>
          <w:rFonts w:hint="eastAsia" w:ascii="Times New Roman" w:eastAsia="方正楷体_GBK"/>
          <w:color w:val="auto"/>
          <w:sz w:val="32"/>
          <w:szCs w:val="32"/>
        </w:rPr>
        <w:t>（</w:t>
      </w:r>
      <w:r>
        <w:rPr>
          <w:rFonts w:hint="eastAsia" w:ascii="Times New Roman" w:eastAsia="方正楷体_GBK"/>
          <w:color w:val="auto"/>
          <w:sz w:val="32"/>
          <w:szCs w:val="32"/>
          <w:lang w:val="en-US" w:eastAsia="zh-CN"/>
        </w:rPr>
        <w:t>征求意见稿</w:t>
      </w:r>
      <w:r>
        <w:rPr>
          <w:rFonts w:hint="eastAsia" w:ascii="Times New Roman" w:eastAsia="方正楷体_GBK"/>
          <w:color w:val="auto"/>
          <w:sz w:val="32"/>
          <w:szCs w:val="32"/>
        </w:rPr>
        <w:t>）</w:t>
      </w:r>
    </w:p>
    <w:p>
      <w:pPr>
        <w:pStyle w:val="19"/>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 xml:space="preserve">第一条【目的依据】 </w:t>
      </w:r>
      <w:r>
        <w:rPr>
          <w:rFonts w:hint="eastAsia" w:ascii="Times New Roman" w:eastAsia="方正仿宋_GBK" w:cs="仿宋_GB2312"/>
          <w:color w:val="auto"/>
          <w:sz w:val="32"/>
          <w:szCs w:val="32"/>
        </w:rPr>
        <w:t>为规范居民住宅小区电动自行车集中充电</w:t>
      </w:r>
      <w:r>
        <w:rPr>
          <w:rFonts w:hint="eastAsia" w:ascii="Times New Roman" w:eastAsia="方正仿宋_GBK" w:cs="仿宋_GB2312"/>
          <w:color w:val="auto"/>
          <w:sz w:val="32"/>
          <w:szCs w:val="32"/>
          <w:lang w:eastAsia="zh-CN"/>
        </w:rPr>
        <w:t>设施</w:t>
      </w:r>
      <w:r>
        <w:rPr>
          <w:rFonts w:hint="eastAsia" w:ascii="Times New Roman" w:eastAsia="方正仿宋_GBK" w:cs="仿宋_GB2312"/>
          <w:color w:val="auto"/>
          <w:sz w:val="32"/>
          <w:szCs w:val="32"/>
        </w:rPr>
        <w:t>建设、使用、维护和管理，保障电动自行车充电安全，坚决预防和遏制电动自行车火灾事故发生，根据</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lang w:val="en-US" w:eastAsia="zh-CN"/>
        </w:rPr>
        <w:t>中华人民共和国消防法</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lang w:val="en-US" w:eastAsia="zh-CN"/>
        </w:rPr>
        <w:t>江苏省电动自行车管理条例</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lang w:val="en-US" w:eastAsia="zh-CN"/>
        </w:rPr>
        <w:t>江苏省住宅物业消防安全管理规定</w:t>
      </w:r>
      <w:r>
        <w:rPr>
          <w:rFonts w:hint="eastAsia" w:ascii="Times New Roman" w:eastAsia="方正仿宋_GBK" w:cs="仿宋_GB2312"/>
          <w:color w:val="auto"/>
          <w:sz w:val="32"/>
          <w:szCs w:val="32"/>
          <w:lang w:eastAsia="zh-CN"/>
        </w:rPr>
        <w:t>》</w:t>
      </w:r>
      <w:r>
        <w:rPr>
          <w:rFonts w:hint="eastAsia" w:ascii="方正仿宋_GBK" w:hAnsi="方正仿宋_GBK" w:eastAsia="方正仿宋_GBK" w:cs="方正仿宋_GBK"/>
          <w:color w:val="auto"/>
          <w:sz w:val="32"/>
          <w:szCs w:val="32"/>
        </w:rPr>
        <w:t>《关于做好居民住宅小区电动自行车集中充电设施建设管理有关工作的通知》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苏发改价格发〔2023〕822号</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lang w:val="en-US" w:eastAsia="zh-CN"/>
        </w:rPr>
        <w:t>法规、</w:t>
      </w:r>
      <w:r>
        <w:rPr>
          <w:rFonts w:hint="eastAsia" w:ascii="方正仿宋_GBK" w:hAnsi="方正仿宋_GBK" w:eastAsia="方正仿宋_GBK" w:cs="方正仿宋_GBK"/>
          <w:color w:val="auto"/>
          <w:sz w:val="32"/>
          <w:szCs w:val="32"/>
          <w:lang w:eastAsia="zh-CN"/>
        </w:rPr>
        <w:t>文件要求</w:t>
      </w:r>
      <w:r>
        <w:rPr>
          <w:rFonts w:hint="eastAsia" w:ascii="方正仿宋_GBK" w:hAnsi="方正仿宋_GBK" w:eastAsia="方正仿宋_GBK" w:cs="方正仿宋_GBK"/>
          <w:color w:val="auto"/>
          <w:sz w:val="32"/>
          <w:szCs w:val="32"/>
        </w:rPr>
        <w:t>，结合我市实际，制定本指导意见。</w:t>
      </w:r>
    </w:p>
    <w:p>
      <w:pPr>
        <w:pStyle w:val="19"/>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eastAsia="方正仿宋_GBK" w:cs="仿宋_GB2312"/>
          <w:color w:val="auto"/>
          <w:sz w:val="32"/>
          <w:szCs w:val="32"/>
        </w:rPr>
      </w:pPr>
      <w:r>
        <w:rPr>
          <w:rFonts w:hint="eastAsia" w:ascii="方正黑体_GBK" w:hAnsi="方正黑体_GBK" w:eastAsia="方正黑体_GBK" w:cs="方正黑体_GBK"/>
          <w:color w:val="auto"/>
          <w:sz w:val="32"/>
          <w:szCs w:val="32"/>
          <w:lang w:val="en-US" w:eastAsia="zh-CN"/>
        </w:rPr>
        <w:t>第二条【</w:t>
      </w:r>
      <w:r>
        <w:rPr>
          <w:rFonts w:hint="eastAsia" w:ascii="方正黑体_GBK" w:hAnsi="方正黑体_GBK" w:eastAsia="方正黑体_GBK" w:cs="方正黑体_GBK"/>
          <w:color w:val="auto"/>
          <w:sz w:val="32"/>
          <w:szCs w:val="32"/>
        </w:rPr>
        <w:t>基本原则</w:t>
      </w:r>
      <w:r>
        <w:rPr>
          <w:rFonts w:hint="eastAsia" w:ascii="方正黑体_GBK" w:hAnsi="方正黑体_GBK" w:eastAsia="方正黑体_GBK" w:cs="方正黑体_GBK"/>
          <w:color w:val="auto"/>
          <w:sz w:val="32"/>
          <w:szCs w:val="32"/>
          <w:lang w:val="en-US" w:eastAsia="zh-CN"/>
        </w:rPr>
        <w:t xml:space="preserve">】 </w:t>
      </w:r>
      <w:r>
        <w:rPr>
          <w:rFonts w:hint="eastAsia" w:ascii="Times New Roman" w:eastAsia="方正仿宋_GBK" w:cs="仿宋_GB2312"/>
          <w:color w:val="auto"/>
          <w:sz w:val="32"/>
          <w:szCs w:val="32"/>
        </w:rPr>
        <w:t>以“能建尽建、布局合理、安全规范、便民高效”为原则，在满足城市规划、消防安全等前提下，尊重居民意愿，优化审批流程，积极引入社会资本，全面推动</w:t>
      </w:r>
      <w:r>
        <w:rPr>
          <w:rFonts w:hint="eastAsia" w:ascii="Times New Roman" w:eastAsia="方正仿宋_GBK" w:cs="仿宋_GB2312"/>
          <w:color w:val="auto"/>
          <w:sz w:val="32"/>
          <w:szCs w:val="32"/>
          <w:lang w:eastAsia="zh-CN"/>
        </w:rPr>
        <w:t>既有居民住宅小区</w:t>
      </w:r>
      <w:r>
        <w:rPr>
          <w:rFonts w:hint="eastAsia" w:ascii="Times New Roman" w:eastAsia="方正仿宋_GBK" w:cs="仿宋_GB2312"/>
          <w:color w:val="auto"/>
          <w:sz w:val="32"/>
          <w:szCs w:val="32"/>
        </w:rPr>
        <w:t>电动自行车</w:t>
      </w:r>
      <w:r>
        <w:rPr>
          <w:rFonts w:hint="eastAsia" w:ascii="Times New Roman" w:eastAsia="方正仿宋_GBK" w:cs="仿宋_GB2312"/>
          <w:color w:val="auto"/>
          <w:sz w:val="32"/>
          <w:szCs w:val="32"/>
          <w:lang w:val="en-US" w:eastAsia="zh-CN"/>
        </w:rPr>
        <w:t>集中停放</w:t>
      </w:r>
      <w:r>
        <w:rPr>
          <w:rFonts w:hint="eastAsia" w:ascii="Times New Roman" w:eastAsia="方正仿宋_GBK" w:cs="仿宋_GB2312"/>
          <w:color w:val="auto"/>
          <w:sz w:val="32"/>
          <w:szCs w:val="32"/>
        </w:rPr>
        <w:t>充电设施建设，有效解决居民电动自行车充电需求。</w:t>
      </w:r>
    </w:p>
    <w:p>
      <w:pPr>
        <w:pStyle w:val="19"/>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eastAsia="方正仿宋_GBK" w:cs="仿宋_GB2312"/>
          <w:color w:val="auto"/>
          <w:sz w:val="32"/>
          <w:szCs w:val="32"/>
          <w:lang w:eastAsia="zh-CN"/>
        </w:rPr>
      </w:pPr>
      <w:r>
        <w:rPr>
          <w:rFonts w:hint="eastAsia" w:ascii="方正黑体_GBK" w:hAnsi="方正黑体_GBK" w:eastAsia="方正黑体_GBK" w:cs="方正黑体_GBK"/>
          <w:color w:val="auto"/>
          <w:sz w:val="32"/>
          <w:szCs w:val="32"/>
          <w:lang w:val="en-US" w:eastAsia="zh-CN"/>
        </w:rPr>
        <w:t xml:space="preserve">第三条【总体格局】 </w:t>
      </w:r>
    </w:p>
    <w:p>
      <w:pPr>
        <w:keepNext w:val="0"/>
        <w:keepLines w:val="0"/>
        <w:pageBreakBefore w:val="0"/>
        <w:widowControl/>
        <w:suppressLineNumbers w:val="0"/>
        <w:shd w:val="clear" w:fill="FFFFFF"/>
        <w:kinsoku/>
        <w:overflowPunct/>
        <w:topLinePunct w:val="0"/>
        <w:bidi w:val="0"/>
        <w:snapToGrid/>
        <w:spacing w:beforeAutospacing="0" w:line="560" w:lineRule="exact"/>
        <w:ind w:left="0" w:firstLine="640" w:firstLineChars="200"/>
        <w:jc w:val="both"/>
        <w:textAlignment w:val="auto"/>
        <w:rPr>
          <w:rFonts w:hint="eastAsia" w:ascii="Times New Roman" w:hAnsi="Times New Roman" w:eastAsia="方正仿宋_GBK" w:cs="仿宋_GB2312"/>
          <w:b/>
          <w:bCs/>
          <w:color w:val="auto"/>
          <w:kern w:val="0"/>
          <w:sz w:val="32"/>
          <w:szCs w:val="32"/>
          <w:lang w:val="en-US" w:eastAsia="zh-CN" w:bidi="ar-SA"/>
        </w:rPr>
      </w:pPr>
      <w:r>
        <w:rPr>
          <w:rFonts w:hint="eastAsia" w:ascii="Times New Roman" w:eastAsia="方正仿宋_GBK" w:cs="仿宋_GB2312"/>
          <w:color w:val="auto"/>
          <w:sz w:val="32"/>
          <w:szCs w:val="32"/>
          <w:lang w:val="en-US" w:eastAsia="zh-CN"/>
        </w:rPr>
        <w:t>1.</w:t>
      </w:r>
      <w:r>
        <w:rPr>
          <w:rFonts w:hint="eastAsia" w:ascii="Times New Roman" w:eastAsia="方正仿宋_GBK" w:cs="仿宋_GB2312"/>
          <w:color w:val="auto"/>
          <w:sz w:val="32"/>
          <w:szCs w:val="32"/>
        </w:rPr>
        <w:t>已纳入改造计划的城镇老旧小区（</w:t>
      </w:r>
      <w:r>
        <w:rPr>
          <w:rFonts w:ascii="Times New Roman" w:eastAsia="方正仿宋_GBK" w:cs="仿宋_GB2312"/>
          <w:color w:val="auto"/>
          <w:sz w:val="32"/>
          <w:szCs w:val="32"/>
        </w:rPr>
        <w:t>2000</w:t>
      </w:r>
      <w:r>
        <w:rPr>
          <w:rFonts w:hint="eastAsia" w:ascii="Times New Roman" w:eastAsia="方正仿宋_GBK" w:cs="仿宋_GB2312"/>
          <w:color w:val="auto"/>
          <w:sz w:val="32"/>
          <w:szCs w:val="32"/>
        </w:rPr>
        <w:t>年以前建成），原则上将电动自行车集中停放场所和充电设施建设纳入老旧小区改造内容，结合居民需求制定改造方案，与改造工程同步设计、同步审查、同步施工、同步交付。</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方正仿宋_GBK" w:cs="仿宋_GB2312"/>
          <w:b/>
          <w:bCs/>
          <w:color w:val="auto"/>
          <w:kern w:val="0"/>
          <w:sz w:val="32"/>
          <w:szCs w:val="32"/>
          <w:lang w:val="en-US" w:eastAsia="zh-CN" w:bidi="ar-SA"/>
        </w:rPr>
      </w:pPr>
      <w:r>
        <w:rPr>
          <w:rFonts w:hint="eastAsia" w:ascii="Times New Roman" w:eastAsia="方正仿宋_GBK" w:cs="仿宋_GB2312"/>
          <w:color w:val="auto"/>
          <w:sz w:val="32"/>
          <w:szCs w:val="32"/>
          <w:lang w:val="en-US" w:eastAsia="zh-CN"/>
        </w:rPr>
        <w:t>2.</w:t>
      </w:r>
      <w:r>
        <w:rPr>
          <w:rFonts w:hint="eastAsia" w:ascii="Times New Roman" w:eastAsia="方正仿宋_GBK" w:cs="仿宋_GB2312"/>
          <w:color w:val="auto"/>
          <w:sz w:val="32"/>
          <w:szCs w:val="32"/>
        </w:rPr>
        <w:t>未纳入改造计划的城镇老旧小区和其他既有居民住宅小区，</w:t>
      </w:r>
      <w:r>
        <w:rPr>
          <w:rFonts w:hint="eastAsia" w:ascii="Times New Roman" w:eastAsia="方正仿宋_GBK" w:cs="仿宋_GB2312"/>
          <w:color w:val="auto"/>
          <w:sz w:val="32"/>
          <w:szCs w:val="32"/>
          <w:lang w:eastAsia="zh-CN"/>
        </w:rPr>
        <w:t>原则上</w:t>
      </w:r>
      <w:r>
        <w:rPr>
          <w:rFonts w:hint="eastAsia" w:ascii="Times New Roman" w:eastAsia="方正仿宋_GBK" w:cs="仿宋_GB2312"/>
          <w:color w:val="auto"/>
          <w:sz w:val="32"/>
          <w:szCs w:val="32"/>
        </w:rPr>
        <w:t>根据</w:t>
      </w:r>
      <w:r>
        <w:rPr>
          <w:rFonts w:hint="eastAsia" w:ascii="Times New Roman" w:eastAsia="方正仿宋_GBK" w:cs="仿宋_GB2312"/>
          <w:color w:val="auto"/>
          <w:sz w:val="32"/>
          <w:szCs w:val="32"/>
          <w:lang w:eastAsia="zh-CN"/>
        </w:rPr>
        <w:t>既有居民住宅小区空间布局</w:t>
      </w:r>
      <w:r>
        <w:rPr>
          <w:rFonts w:hint="eastAsia" w:ascii="Times New Roman" w:eastAsia="方正仿宋_GBK" w:cs="仿宋_GB2312"/>
          <w:color w:val="auto"/>
          <w:sz w:val="32"/>
          <w:szCs w:val="32"/>
        </w:rPr>
        <w:t>等实际，选择地上公共场地、原有非机动车棚或者符合消防安全要求的地下车库等公共部位</w:t>
      </w:r>
      <w:r>
        <w:rPr>
          <w:rFonts w:hint="eastAsia" w:ascii="Times New Roman" w:eastAsia="方正仿宋_GBK" w:cs="仿宋_GB2312"/>
          <w:color w:val="auto"/>
          <w:sz w:val="32"/>
          <w:szCs w:val="32"/>
          <w:lang w:eastAsia="zh-CN"/>
        </w:rPr>
        <w:t>新建</w:t>
      </w:r>
      <w:r>
        <w:rPr>
          <w:rFonts w:hint="eastAsia" w:ascii="Times New Roman" w:eastAsia="方正仿宋_GBK" w:cs="仿宋_GB2312"/>
          <w:color w:val="auto"/>
          <w:sz w:val="32"/>
          <w:szCs w:val="32"/>
          <w:lang w:val="en-US" w:eastAsia="zh-CN"/>
        </w:rPr>
        <w:t>电动自行车集中停放</w:t>
      </w:r>
      <w:r>
        <w:rPr>
          <w:rFonts w:hint="eastAsia" w:ascii="Times New Roman" w:eastAsia="方正仿宋_GBK" w:cs="仿宋_GB2312"/>
          <w:color w:val="auto"/>
          <w:sz w:val="32"/>
          <w:szCs w:val="32"/>
        </w:rPr>
        <w:t>充电设施</w:t>
      </w:r>
      <w:r>
        <w:rPr>
          <w:rFonts w:hint="eastAsia" w:ascii="Times New Roman" w:eastAsia="方正仿宋_GBK" w:cs="仿宋_GB2312"/>
          <w:color w:val="auto"/>
          <w:sz w:val="32"/>
          <w:szCs w:val="32"/>
          <w:lang w:eastAsia="zh-CN"/>
        </w:rPr>
        <w:t>。鼓励</w:t>
      </w:r>
      <w:r>
        <w:rPr>
          <w:rFonts w:hint="eastAsia" w:ascii="Times New Roman" w:eastAsia="方正仿宋_GBK" w:cs="仿宋_GB2312"/>
          <w:color w:val="auto"/>
          <w:sz w:val="32"/>
          <w:szCs w:val="32"/>
        </w:rPr>
        <w:t>利用小区共</w:t>
      </w:r>
      <w:r>
        <w:rPr>
          <w:rFonts w:hint="eastAsia" w:ascii="Times New Roman" w:eastAsia="方正仿宋_GBK" w:cs="仿宋_GB2312"/>
          <w:color w:val="auto"/>
          <w:sz w:val="32"/>
          <w:szCs w:val="32"/>
        </w:rPr>
        <w:t>有设施设备经营收益、物业服务企业投资、充电设施建设运营企业</w:t>
      </w:r>
      <w:r>
        <w:rPr>
          <w:rFonts w:hint="eastAsia" w:ascii="Times New Roman" w:eastAsia="方正仿宋_GBK" w:cs="仿宋_GB2312"/>
          <w:color w:val="auto"/>
          <w:sz w:val="32"/>
          <w:szCs w:val="32"/>
          <w:lang w:val="en-US" w:eastAsia="zh-CN"/>
        </w:rPr>
        <w:t>投资</w:t>
      </w:r>
      <w:r>
        <w:rPr>
          <w:rFonts w:hint="eastAsia" w:ascii="Times New Roman" w:eastAsia="方正仿宋_GBK" w:cs="仿宋_GB2312"/>
          <w:color w:val="auto"/>
          <w:sz w:val="32"/>
          <w:szCs w:val="32"/>
        </w:rPr>
        <w:t>等</w:t>
      </w:r>
      <w:r>
        <w:rPr>
          <w:rFonts w:hint="eastAsia" w:ascii="Times New Roman" w:eastAsia="方正仿宋_GBK" w:cs="仿宋_GB2312"/>
          <w:color w:val="auto"/>
          <w:sz w:val="32"/>
          <w:szCs w:val="32"/>
          <w:lang w:eastAsia="zh-CN"/>
        </w:rPr>
        <w:t>多种</w:t>
      </w:r>
      <w:r>
        <w:rPr>
          <w:rFonts w:hint="eastAsia" w:ascii="Times New Roman" w:eastAsia="方正仿宋_GBK" w:cs="仿宋_GB2312"/>
          <w:color w:val="auto"/>
          <w:sz w:val="32"/>
          <w:szCs w:val="32"/>
        </w:rPr>
        <w:t>形式</w:t>
      </w:r>
      <w:r>
        <w:rPr>
          <w:rFonts w:hint="eastAsia" w:ascii="Times New Roman" w:eastAsia="方正仿宋_GBK" w:cs="仿宋_GB2312"/>
          <w:color w:val="auto"/>
          <w:sz w:val="32"/>
          <w:szCs w:val="32"/>
          <w:lang w:eastAsia="zh-CN"/>
        </w:rPr>
        <w:t>开展建设</w:t>
      </w:r>
      <w:r>
        <w:rPr>
          <w:rFonts w:hint="eastAsia" w:ascii="Times New Roman" w:eastAsia="方正仿宋_GBK" w:cs="仿宋_GB2312"/>
          <w:color w:val="auto"/>
          <w:sz w:val="32"/>
          <w:szCs w:val="32"/>
        </w:rPr>
        <w:t>。</w:t>
      </w:r>
    </w:p>
    <w:p>
      <w:pPr>
        <w:pStyle w:val="19"/>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第四条【建设标准】</w:t>
      </w:r>
    </w:p>
    <w:p>
      <w:pPr>
        <w:pStyle w:val="19"/>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eastAsia="方正仿宋_GBK" w:cs="仿宋_GB2312"/>
          <w:color w:val="auto"/>
          <w:sz w:val="32"/>
          <w:szCs w:val="32"/>
          <w:lang w:val="en-US" w:eastAsia="zh-CN"/>
        </w:rPr>
        <w:t>1.</w:t>
      </w:r>
      <w:r>
        <w:rPr>
          <w:rFonts w:hint="eastAsia" w:ascii="Times New Roman" w:eastAsia="方正仿宋_GBK" w:cs="仿宋_GB2312"/>
          <w:color w:val="auto"/>
          <w:sz w:val="32"/>
          <w:szCs w:val="32"/>
        </w:rPr>
        <w:t>集中停放充电场所优先设置在楼栋山墙、巷尾等室外露天区域</w:t>
      </w:r>
      <w:r>
        <w:rPr>
          <w:rFonts w:hint="eastAsia" w:ascii="Times New Roman" w:eastAsia="方正仿宋_GBK" w:cs="Times New Roman"/>
          <w:color w:val="auto"/>
          <w:sz w:val="32"/>
          <w:szCs w:val="32"/>
          <w:lang w:val="en-US" w:eastAsia="zh-CN"/>
        </w:rPr>
        <w:t>，</w:t>
      </w:r>
      <w:r>
        <w:rPr>
          <w:rFonts w:hint="eastAsia" w:ascii="Times New Roman" w:eastAsia="方正仿宋_GBK" w:cs="仿宋_GB2312"/>
          <w:color w:val="auto"/>
          <w:sz w:val="32"/>
          <w:szCs w:val="32"/>
        </w:rPr>
        <w:t>不得堵塞建筑走道、楼梯间及前室疏散通道、安全出口、门厅等公共区域</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rPr>
        <w:t>不得影响室内消防设施正常使用</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rPr>
        <w:t>不得占用建筑防火间距、消防车道和消防车登高操作场地</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rPr>
        <w:t>不得影响消防设备、安全疏散设施的正常使用</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rPr>
        <w:t>不得与托儿所、幼儿园、老年人照料设施、学校教学楼及其集体宿舍、医院病房楼和门诊楼等贴邻而建</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rPr>
        <w:t>不具备室外设置条件、需要设置在建筑物内的，应采用人防、物防、技防等措施，独立划分防火分区，与建筑物其他区域分隔。</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default" w:ascii="Times New Roman" w:hAnsi="Times New Roman" w:eastAsia="方正仿宋_GBK" w:cs="Times New Roman"/>
          <w:b/>
          <w:bCs w:val="0"/>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.电动自行车停车场场地边界与建筑物外墙门、窗、洞口等开口部位，以及安全出口之间最近边缘的水平间距不应小于 6.0</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m。当建筑物外墙保温或装饰材料燃烧性能等级低于 B</w:t>
      </w:r>
      <w:r>
        <w:rPr>
          <w:rFonts w:hint="default" w:ascii="Times New Roman" w:hAnsi="Times New Roman" w:eastAsia="方正仿宋_GBK" w:cs="Times New Roman"/>
          <w:color w:val="auto"/>
          <w:sz w:val="32"/>
          <w:szCs w:val="32"/>
          <w:vertAlign w:val="subscript"/>
        </w:rPr>
        <w:t>1</w:t>
      </w:r>
      <w:r>
        <w:rPr>
          <w:rFonts w:hint="default" w:ascii="Times New Roman" w:hAnsi="Times New Roman" w:eastAsia="方正仿宋_GBK" w:cs="Times New Roman"/>
          <w:color w:val="auto"/>
          <w:sz w:val="32"/>
          <w:szCs w:val="32"/>
        </w:rPr>
        <w:t>（难燃）级时，电动自行车停车场场地边界与建筑物外墙之间最近边缘的水平间距不应小于 6.0</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m。</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.电动自行</w:t>
      </w:r>
      <w:r>
        <w:rPr>
          <w:rFonts w:hint="eastAsia" w:ascii="Times New Roman" w:hAnsi="Times New Roman" w:eastAsia="方正仿宋_GBK" w:cs="Times New Roman"/>
          <w:color w:val="auto"/>
          <w:sz w:val="32"/>
          <w:szCs w:val="32"/>
          <w:lang w:val="en-US" w:eastAsia="zh-CN"/>
        </w:rPr>
        <w:t>车</w:t>
      </w:r>
      <w:r>
        <w:rPr>
          <w:rFonts w:hint="default" w:ascii="Times New Roman" w:hAnsi="Times New Roman" w:eastAsia="方正仿宋_GBK" w:cs="Times New Roman"/>
          <w:color w:val="auto"/>
          <w:sz w:val="32"/>
          <w:szCs w:val="32"/>
        </w:rPr>
        <w:t>停车场车位数量大于200辆时，停车场出入口应不少于2个，两个出入口之间的距离不应小于5.0</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m，出入口净宽度不应小于2.0 m。</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.停车位应分组布置，每组长度不宜大于25.0</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lang w:val="en-US" w:eastAsia="zh-CN"/>
        </w:rPr>
        <w:t>每组停车数量单排不宜超过20辆，</w:t>
      </w:r>
      <w:r>
        <w:rPr>
          <w:rFonts w:hint="default" w:ascii="Times New Roman" w:hAnsi="Times New Roman" w:eastAsia="方正仿宋_GBK" w:cs="Times New Roman"/>
          <w:color w:val="auto"/>
          <w:sz w:val="32"/>
          <w:szCs w:val="32"/>
        </w:rPr>
        <w:t>组与组之间应设置间距不小于2.0 m的隔离带，或采用高度不低于1.5m、耐火极限不低于1</w:t>
      </w:r>
      <w:r>
        <w:rPr>
          <w:rFonts w:hint="eastAsia" w:ascii="Times New Roman" w:hAnsi="Times New Roman" w:eastAsia="方正仿宋_GBK" w:cs="Times New Roman"/>
          <w:color w:val="auto"/>
          <w:sz w:val="32"/>
          <w:szCs w:val="32"/>
          <w:lang w:val="en-US" w:eastAsia="zh-CN"/>
        </w:rPr>
        <w:t>小时</w:t>
      </w:r>
      <w:r>
        <w:rPr>
          <w:rFonts w:hint="default" w:ascii="Times New Roman" w:hAnsi="Times New Roman" w:eastAsia="方正仿宋_GBK" w:cs="Times New Roman"/>
          <w:color w:val="auto"/>
          <w:sz w:val="32"/>
          <w:szCs w:val="32"/>
        </w:rPr>
        <w:t>的不燃烧体隔墙分隔。</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.电动自行</w:t>
      </w:r>
      <w:r>
        <w:rPr>
          <w:rFonts w:hint="eastAsia" w:ascii="Times New Roman" w:hAnsi="Times New Roman" w:eastAsia="方正仿宋_GBK" w:cs="Times New Roman"/>
          <w:color w:val="auto"/>
          <w:sz w:val="32"/>
          <w:szCs w:val="32"/>
          <w:lang w:val="en-US" w:eastAsia="zh-CN"/>
        </w:rPr>
        <w:t>车</w:t>
      </w:r>
      <w:r>
        <w:rPr>
          <w:rFonts w:hint="default" w:ascii="Times New Roman" w:hAnsi="Times New Roman" w:eastAsia="方正仿宋_GBK" w:cs="Times New Roman"/>
          <w:color w:val="auto"/>
          <w:sz w:val="32"/>
          <w:szCs w:val="32"/>
        </w:rPr>
        <w:t>停车场设置防风雨棚时不应完全封闭，四周开口部位应均匀布置，开口的面积应大于该停车场四周总面积的50 %，开口区域总长度不应小于停车场周长的50 %。防风雨棚的材料燃烧性能等级不应低于B</w:t>
      </w:r>
      <w:r>
        <w:rPr>
          <w:rFonts w:hint="default" w:ascii="Times New Roman" w:hAnsi="Times New Roman" w:eastAsia="方正仿宋_GBK" w:cs="Times New Roman"/>
          <w:color w:val="auto"/>
          <w:sz w:val="32"/>
          <w:szCs w:val="32"/>
          <w:vertAlign w:val="subscript"/>
        </w:rPr>
        <w:t>1</w:t>
      </w:r>
      <w:r>
        <w:rPr>
          <w:rFonts w:hint="default" w:ascii="Times New Roman" w:hAnsi="Times New Roman" w:eastAsia="方正仿宋_GBK" w:cs="Times New Roman"/>
          <w:color w:val="auto"/>
          <w:sz w:val="32"/>
          <w:szCs w:val="32"/>
        </w:rPr>
        <w:t>级（难燃）。</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.电动自行车停放充电场所应配置灭火器，单具灭火器</w:t>
      </w:r>
      <w:r>
        <w:rPr>
          <w:rFonts w:hint="eastAsia" w:ascii="Times New Roman" w:hAnsi="Times New Roman" w:eastAsia="方正仿宋_GBK" w:cs="Times New Roman"/>
          <w:color w:val="auto"/>
          <w:sz w:val="32"/>
          <w:szCs w:val="32"/>
          <w:lang w:val="en-US" w:eastAsia="zh-CN"/>
        </w:rPr>
        <w:t>充装量不低于5公斤</w:t>
      </w:r>
      <w:r>
        <w:rPr>
          <w:rFonts w:hint="default" w:ascii="Times New Roman" w:hAnsi="Times New Roman" w:eastAsia="方正仿宋_GBK" w:cs="Times New Roman"/>
          <w:color w:val="auto"/>
          <w:sz w:val="32"/>
          <w:szCs w:val="32"/>
        </w:rPr>
        <w:t>，灭火器宜采用能适用于A（固体物质）、E（带电）类火灾的灭火器。推荐使用</w:t>
      </w:r>
      <w:r>
        <w:rPr>
          <w:rFonts w:hint="eastAsia" w:ascii="Times New Roman" w:hAnsi="Times New Roman" w:eastAsia="方正仿宋_GBK" w:cs="Times New Roman"/>
          <w:color w:val="auto"/>
          <w:sz w:val="32"/>
          <w:szCs w:val="32"/>
          <w:lang w:val="en-US" w:eastAsia="zh-CN"/>
        </w:rPr>
        <w:t>ABC类</w:t>
      </w:r>
      <w:r>
        <w:rPr>
          <w:rFonts w:hint="default" w:ascii="Times New Roman" w:hAnsi="Times New Roman" w:eastAsia="方正仿宋_GBK" w:cs="Times New Roman"/>
          <w:color w:val="auto"/>
          <w:sz w:val="32"/>
          <w:szCs w:val="32"/>
        </w:rPr>
        <w:t>干粉灭火器及二氧化碳灭火器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 xml:space="preserve">单个灭火器设置点配置不少于两具灭火器，最大保护距离不超过15.0 </w:t>
      </w:r>
      <w:bookmarkStart w:id="2" w:name="_GoBack"/>
      <w:bookmarkEnd w:id="2"/>
      <w:r>
        <w:rPr>
          <w:rFonts w:hint="eastAsia" w:ascii="Times New Roman" w:hAnsi="Times New Roman" w:eastAsia="方正仿宋_GBK" w:cs="Times New Roman"/>
          <w:color w:val="auto"/>
          <w:sz w:val="32"/>
          <w:szCs w:val="32"/>
          <w:lang w:val="en-US" w:eastAsia="zh-CN"/>
        </w:rPr>
        <w:t>m</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default" w:ascii="Times New Roman" w:hAnsi="Times New Roman" w:eastAsia="方正仿宋_GBK" w:cs="Times New Roman"/>
          <w:b/>
          <w:bCs w:val="0"/>
          <w:color w:val="auto"/>
          <w:sz w:val="32"/>
          <w:szCs w:val="32"/>
          <w:lang w:val="en-US" w:eastAsia="zh-CN"/>
        </w:rPr>
      </w:pP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.电动自行车充电柜应具备充满自动断电、定时断电、充电故障自动断电、过载保护、短路保护、漏电保护功能，并宜具备充电故障报警、功率监测、高温报警等功能。</w:t>
      </w:r>
    </w:p>
    <w:p>
      <w:pPr>
        <w:pStyle w:val="19"/>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eastAsia="方正仿宋_GBK" w:cs="仿宋_GB2312"/>
          <w:color w:val="000000" w:themeColor="text1"/>
          <w:sz w:val="32"/>
          <w:szCs w:val="32"/>
          <w14:textFill>
            <w14:solidFill>
              <w14:schemeClr w14:val="tx1"/>
            </w14:solidFill>
          </w14:textFill>
        </w:rPr>
      </w:pPr>
      <w:r>
        <w:rPr>
          <w:rFonts w:hint="eastAsia" w:asci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eastAsia="方正仿宋_GBK" w:cs="仿宋_GB2312"/>
          <w:color w:val="000000" w:themeColor="text1"/>
          <w:sz w:val="32"/>
          <w:szCs w:val="32"/>
          <w14:textFill>
            <w14:solidFill>
              <w14:schemeClr w14:val="tx1"/>
            </w14:solidFill>
          </w14:textFill>
        </w:rPr>
        <w:t>集中停放充电场所</w:t>
      </w:r>
      <w:r>
        <w:rPr>
          <w:rFonts w:hint="eastAsia" w:ascii="Times New Roman" w:eastAsia="方正仿宋_GBK" w:cs="仿宋_GB2312"/>
          <w:color w:val="000000" w:themeColor="text1"/>
          <w:sz w:val="32"/>
          <w:szCs w:val="32"/>
          <w:lang w:val="en-US" w:eastAsia="zh-CN"/>
          <w14:textFill>
            <w14:solidFill>
              <w14:schemeClr w14:val="tx1"/>
            </w14:solidFill>
          </w14:textFill>
        </w:rPr>
        <w:t>应</w:t>
      </w:r>
      <w:r>
        <w:rPr>
          <w:rFonts w:hint="eastAsia" w:ascii="Times New Roman" w:eastAsia="方正仿宋_GBK" w:cs="仿宋_GB2312"/>
          <w:color w:val="000000" w:themeColor="text1"/>
          <w:sz w:val="32"/>
          <w:szCs w:val="32"/>
          <w14:textFill>
            <w14:solidFill>
              <w14:schemeClr w14:val="tx1"/>
            </w14:solidFill>
          </w14:textFill>
        </w:rPr>
        <w:t>设置</w:t>
      </w:r>
      <w:r>
        <w:rPr>
          <w:rFonts w:hint="default" w:ascii="Times New Roman" w:hAnsi="Times New Roman" w:eastAsia="方正仿宋_GBK" w:cs="Times New Roman"/>
          <w:color w:val="000000" w:themeColor="text1"/>
          <w:sz w:val="32"/>
          <w:szCs w:val="32"/>
          <w14:textFill>
            <w14:solidFill>
              <w14:schemeClr w14:val="tx1"/>
            </w14:solidFill>
          </w14:textFill>
        </w:rPr>
        <w:t>简易喷淋、独立式感烟探测器</w:t>
      </w:r>
      <w:r>
        <w:rPr>
          <w:rFonts w:hint="eastAsia" w:asci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eastAsia="方正仿宋_GBK" w:cs="仿宋_GB2312"/>
          <w:color w:val="000000" w:themeColor="text1"/>
          <w:sz w:val="32"/>
          <w:szCs w:val="32"/>
          <w:lang w:val="en-US" w:eastAsia="zh-CN"/>
          <w14:textFill>
            <w14:solidFill>
              <w14:schemeClr w14:val="tx1"/>
            </w14:solidFill>
          </w14:textFill>
        </w:rPr>
        <w:t>公共视频</w:t>
      </w:r>
      <w:r>
        <w:rPr>
          <w:rFonts w:hint="default" w:ascii="Times New Roman" w:hAnsi="Times New Roman" w:eastAsia="方正仿宋_GBK" w:cs="Times New Roman"/>
          <w:color w:val="000000" w:themeColor="text1"/>
          <w:sz w:val="32"/>
          <w:szCs w:val="32"/>
          <w14:textFill>
            <w14:solidFill>
              <w14:schemeClr w14:val="tx1"/>
            </w14:solidFill>
          </w14:textFill>
        </w:rPr>
        <w:t>等设施。</w:t>
      </w:r>
      <w:r>
        <w:rPr>
          <w:rFonts w:hint="eastAsia" w:ascii="Times New Roman" w:eastAsia="方正仿宋_GBK" w:cs="仿宋_GB2312"/>
          <w:color w:val="000000" w:themeColor="text1"/>
          <w:sz w:val="32"/>
          <w:szCs w:val="32"/>
          <w:lang w:val="en-US" w:eastAsia="zh-CN"/>
          <w14:textFill>
            <w14:solidFill>
              <w14:schemeClr w14:val="tx1"/>
            </w14:solidFill>
          </w14:textFill>
        </w:rPr>
        <w:t>公共视频应具备热成像功能，</w:t>
      </w:r>
      <w:r>
        <w:rPr>
          <w:rFonts w:hint="eastAsia" w:ascii="Times New Roman" w:eastAsia="方正仿宋_GBK" w:cs="仿宋_GB2312"/>
          <w:color w:val="000000" w:themeColor="text1"/>
          <w:sz w:val="32"/>
          <w:szCs w:val="32"/>
          <w14:textFill>
            <w14:solidFill>
              <w14:schemeClr w14:val="tx1"/>
            </w14:solidFill>
          </w14:textFill>
        </w:rPr>
        <w:t>监控信号实时传至消防控制室或有人值守的值班室。</w:t>
      </w:r>
    </w:p>
    <w:p>
      <w:pPr>
        <w:pStyle w:val="19"/>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第五条【</w:t>
      </w:r>
      <w:r>
        <w:rPr>
          <w:rFonts w:hint="eastAsia" w:ascii="方正黑体_GBK" w:hAnsi="方正黑体_GBK" w:eastAsia="方正黑体_GBK" w:cs="方正黑体_GBK"/>
          <w:color w:val="auto"/>
          <w:sz w:val="32"/>
          <w:szCs w:val="32"/>
        </w:rPr>
        <w:t>职责分工</w:t>
      </w:r>
      <w:r>
        <w:rPr>
          <w:rFonts w:hint="eastAsia" w:ascii="方正黑体_GBK" w:hAnsi="方正黑体_GBK" w:eastAsia="方正黑体_GBK" w:cs="方正黑体_GBK"/>
          <w:color w:val="auto"/>
          <w:sz w:val="32"/>
          <w:szCs w:val="32"/>
          <w:lang w:val="en-US" w:eastAsia="zh-CN"/>
        </w:rPr>
        <w:t>】</w:t>
      </w:r>
    </w:p>
    <w:p>
      <w:pPr>
        <w:pStyle w:val="19"/>
        <w:keepNext w:val="0"/>
        <w:keepLines w:val="0"/>
        <w:pageBreakBefore w:val="0"/>
        <w:kinsoku/>
        <w:overflowPunct/>
        <w:topLinePunct w:val="0"/>
        <w:bidi w:val="0"/>
        <w:snapToGrid/>
        <w:spacing w:line="560" w:lineRule="exact"/>
        <w:ind w:firstLine="643" w:firstLineChars="200"/>
        <w:jc w:val="both"/>
        <w:textAlignment w:val="auto"/>
        <w:rPr>
          <w:rFonts w:hint="eastAsia" w:ascii="Times New Roman" w:eastAsia="方正仿宋_GBK" w:cs="仿宋_GB2312"/>
          <w:color w:val="auto"/>
          <w:sz w:val="32"/>
          <w:szCs w:val="32"/>
        </w:rPr>
      </w:pPr>
      <w:r>
        <w:rPr>
          <w:rFonts w:hint="eastAsia" w:ascii="方正仿宋_GBK" w:hAnsi="方正仿宋_GBK" w:eastAsia="方正仿宋_GBK" w:cs="方正仿宋_GBK"/>
          <w:b/>
          <w:bCs/>
          <w:color w:val="auto"/>
          <w:sz w:val="32"/>
          <w:szCs w:val="32"/>
        </w:rPr>
        <w:t>各</w:t>
      </w:r>
      <w:r>
        <w:rPr>
          <w:rFonts w:hint="eastAsia" w:ascii="方正仿宋_GBK" w:hAnsi="方正仿宋_GBK" w:eastAsia="方正仿宋_GBK" w:cs="方正仿宋_GBK"/>
          <w:b/>
          <w:bCs/>
          <w:color w:val="auto"/>
          <w:sz w:val="32"/>
          <w:szCs w:val="32"/>
          <w:lang w:val="en-US" w:eastAsia="zh-CN"/>
        </w:rPr>
        <w:t>园区、镇（街道）：</w:t>
      </w:r>
      <w:r>
        <w:rPr>
          <w:rFonts w:hint="eastAsia" w:ascii="Times New Roman" w:eastAsia="方正仿宋_GBK" w:cs="仿宋_GB2312"/>
          <w:color w:val="auto"/>
          <w:sz w:val="32"/>
          <w:szCs w:val="32"/>
          <w:lang w:val="en-US" w:eastAsia="zh-CN"/>
        </w:rPr>
        <w:t>负责辖区内既有居民住宅小区电动自行车集中停放充电设施建设的需求调查、统筹规划、方案编制、组织实施。</w:t>
      </w:r>
      <w:r>
        <w:rPr>
          <w:rFonts w:hint="eastAsia" w:ascii="Times New Roman" w:eastAsia="方正仿宋_GBK" w:cs="仿宋_GB2312"/>
          <w:color w:val="auto"/>
          <w:sz w:val="32"/>
          <w:szCs w:val="32"/>
        </w:rPr>
        <w:t>牵头组织电动自行车集中停放充电</w:t>
      </w:r>
      <w:r>
        <w:rPr>
          <w:rFonts w:hint="eastAsia" w:ascii="Times New Roman" w:eastAsia="方正仿宋_GBK" w:cs="仿宋_GB2312"/>
          <w:color w:val="auto"/>
          <w:sz w:val="32"/>
          <w:szCs w:val="32"/>
          <w:lang w:eastAsia="zh-CN"/>
        </w:rPr>
        <w:t>设施建设</w:t>
      </w:r>
      <w:r>
        <w:rPr>
          <w:rFonts w:hint="eastAsia" w:ascii="Times New Roman" w:eastAsia="方正仿宋_GBK" w:cs="仿宋_GB2312"/>
          <w:color w:val="auto"/>
          <w:sz w:val="32"/>
          <w:szCs w:val="32"/>
        </w:rPr>
        <w:t>竣工验收</w:t>
      </w:r>
      <w:r>
        <w:rPr>
          <w:rFonts w:hint="eastAsia" w:ascii="Times New Roman" w:eastAsia="方正仿宋_GBK" w:cs="仿宋_GB2312"/>
          <w:color w:val="auto"/>
          <w:sz w:val="32"/>
          <w:szCs w:val="32"/>
          <w:lang w:val="en-US" w:eastAsia="zh-CN"/>
        </w:rPr>
        <w:t>并做好资料留存，</w:t>
      </w:r>
      <w:r>
        <w:rPr>
          <w:rFonts w:hint="eastAsia" w:ascii="Times New Roman" w:eastAsia="方正仿宋_GBK" w:cs="仿宋_GB2312"/>
          <w:color w:val="auto"/>
          <w:sz w:val="32"/>
          <w:szCs w:val="32"/>
        </w:rPr>
        <w:t>建立辖区</w:t>
      </w:r>
      <w:r>
        <w:rPr>
          <w:rFonts w:hint="eastAsia" w:ascii="Times New Roman" w:eastAsia="方正仿宋_GBK" w:cs="仿宋_GB2312"/>
          <w:color w:val="auto"/>
          <w:sz w:val="32"/>
          <w:szCs w:val="32"/>
          <w:lang w:eastAsia="zh-CN"/>
        </w:rPr>
        <w:t>内</w:t>
      </w:r>
      <w:r>
        <w:rPr>
          <w:rFonts w:hint="eastAsia" w:ascii="Times New Roman" w:eastAsia="方正仿宋_GBK" w:cs="仿宋_GB2312"/>
          <w:color w:val="auto"/>
          <w:sz w:val="32"/>
          <w:szCs w:val="32"/>
        </w:rPr>
        <w:t>电动自行车集中停放充电场所台账</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rPr>
        <w:t>协调组织相关各方，</w:t>
      </w:r>
      <w:r>
        <w:rPr>
          <w:rFonts w:hint="eastAsia" w:ascii="Times New Roman" w:eastAsia="方正仿宋_GBK" w:cs="仿宋_GB2312"/>
          <w:color w:val="auto"/>
          <w:sz w:val="32"/>
          <w:szCs w:val="32"/>
          <w:lang w:eastAsia="zh-CN"/>
        </w:rPr>
        <w:t>明确</w:t>
      </w:r>
      <w:r>
        <w:rPr>
          <w:rFonts w:hint="eastAsia" w:ascii="Times New Roman" w:eastAsia="方正仿宋_GBK" w:cs="仿宋_GB2312"/>
          <w:color w:val="auto"/>
          <w:sz w:val="32"/>
          <w:szCs w:val="32"/>
        </w:rPr>
        <w:t>未聘请物业服务企业小区电动自行车</w:t>
      </w:r>
      <w:r>
        <w:rPr>
          <w:rFonts w:hint="eastAsia" w:ascii="Times New Roman" w:eastAsia="方正仿宋_GBK" w:cs="仿宋_GB2312"/>
          <w:color w:val="auto"/>
          <w:sz w:val="32"/>
          <w:szCs w:val="32"/>
          <w:lang w:val="en-US" w:eastAsia="zh-CN"/>
        </w:rPr>
        <w:t>集中停放充电设施的</w:t>
      </w:r>
      <w:r>
        <w:rPr>
          <w:rFonts w:hint="eastAsia" w:ascii="Times New Roman" w:eastAsia="方正仿宋_GBK" w:cs="仿宋_GB2312"/>
          <w:color w:val="auto"/>
          <w:sz w:val="32"/>
          <w:szCs w:val="32"/>
        </w:rPr>
        <w:t>消防安全管理主体，落实日常管理和安全责任。指导</w:t>
      </w:r>
      <w:r>
        <w:rPr>
          <w:rFonts w:hint="eastAsia" w:ascii="Times New Roman" w:eastAsia="方正仿宋_GBK" w:cs="仿宋_GB2312"/>
          <w:color w:val="auto"/>
          <w:sz w:val="32"/>
          <w:szCs w:val="32"/>
          <w:lang w:eastAsia="zh-CN"/>
        </w:rPr>
        <w:t>督促</w:t>
      </w:r>
      <w:r>
        <w:rPr>
          <w:rFonts w:hint="eastAsia" w:ascii="Times New Roman" w:eastAsia="方正仿宋_GBK" w:cs="仿宋_GB2312"/>
          <w:color w:val="auto"/>
          <w:sz w:val="32"/>
          <w:szCs w:val="32"/>
        </w:rPr>
        <w:t>居（村）民委员会、物业服务企业加强小区</w:t>
      </w:r>
      <w:r>
        <w:rPr>
          <w:rFonts w:hint="eastAsia" w:ascii="Times New Roman" w:eastAsia="方正仿宋_GBK" w:cs="仿宋_GB2312"/>
          <w:color w:val="auto"/>
          <w:sz w:val="32"/>
          <w:szCs w:val="32"/>
          <w:lang w:eastAsia="zh-CN"/>
        </w:rPr>
        <w:t>电动自行车</w:t>
      </w:r>
      <w:r>
        <w:rPr>
          <w:rFonts w:hint="eastAsia" w:ascii="Times New Roman" w:eastAsia="方正仿宋_GBK" w:cs="仿宋_GB2312"/>
          <w:color w:val="auto"/>
          <w:sz w:val="32"/>
          <w:szCs w:val="32"/>
          <w:lang w:val="en-US" w:eastAsia="zh-CN"/>
        </w:rPr>
        <w:t>集中停放</w:t>
      </w:r>
      <w:r>
        <w:rPr>
          <w:rFonts w:hint="eastAsia" w:ascii="Times New Roman" w:eastAsia="方正仿宋_GBK" w:cs="仿宋_GB2312"/>
          <w:color w:val="auto"/>
          <w:sz w:val="32"/>
          <w:szCs w:val="32"/>
        </w:rPr>
        <w:t>充电场所秩序管理和安全防范，引导业主有序停放、</w:t>
      </w:r>
      <w:r>
        <w:rPr>
          <w:rFonts w:hint="eastAsia" w:ascii="Times New Roman" w:eastAsia="方正仿宋_GBK" w:cs="仿宋_GB2312"/>
          <w:color w:val="auto"/>
          <w:sz w:val="32"/>
          <w:szCs w:val="32"/>
          <w:lang w:val="en-US" w:eastAsia="zh-CN"/>
        </w:rPr>
        <w:t>规范充电</w:t>
      </w:r>
      <w:r>
        <w:rPr>
          <w:rFonts w:hint="eastAsia" w:ascii="Times New Roman" w:eastAsia="方正仿宋_GBK" w:cs="仿宋_GB2312"/>
          <w:color w:val="auto"/>
          <w:sz w:val="32"/>
          <w:szCs w:val="32"/>
        </w:rPr>
        <w:t>。</w:t>
      </w:r>
    </w:p>
    <w:p>
      <w:pPr>
        <w:pStyle w:val="19"/>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Times New Roman" w:eastAsia="方正仿宋_GBK" w:cs="仿宋_GB2312"/>
          <w:color w:val="auto"/>
          <w:sz w:val="32"/>
          <w:szCs w:val="32"/>
          <w:lang w:eastAsia="zh-CN"/>
        </w:rPr>
      </w:pPr>
      <w:r>
        <w:rPr>
          <w:rFonts w:hint="eastAsia" w:ascii="方正仿宋_GBK" w:hAnsi="方正仿宋_GBK" w:eastAsia="方正仿宋_GBK" w:cs="方正仿宋_GBK"/>
          <w:b/>
          <w:bCs/>
          <w:color w:val="auto"/>
          <w:sz w:val="32"/>
          <w:szCs w:val="32"/>
        </w:rPr>
        <w:t>住房城乡建设</w:t>
      </w:r>
      <w:r>
        <w:rPr>
          <w:rFonts w:hint="eastAsia" w:ascii="方正仿宋_GBK" w:hAnsi="方正仿宋_GBK" w:eastAsia="方正仿宋_GBK" w:cs="方正仿宋_GBK"/>
          <w:b/>
          <w:bCs/>
          <w:color w:val="auto"/>
          <w:sz w:val="32"/>
          <w:szCs w:val="32"/>
          <w:lang w:eastAsia="zh-CN"/>
        </w:rPr>
        <w:t>部门：</w:t>
      </w:r>
      <w:r>
        <w:rPr>
          <w:rFonts w:hint="eastAsia" w:ascii="方正仿宋_GBK" w:hAnsi="方正仿宋_GBK" w:eastAsia="方正仿宋_GBK" w:cs="方正仿宋_GBK"/>
          <w:b w:val="0"/>
          <w:bCs w:val="0"/>
          <w:color w:val="auto"/>
          <w:sz w:val="32"/>
          <w:szCs w:val="32"/>
          <w:lang w:eastAsia="zh-CN"/>
        </w:rPr>
        <w:t>负责</w:t>
      </w:r>
      <w:r>
        <w:rPr>
          <w:rFonts w:hint="eastAsia" w:ascii="Times New Roman" w:eastAsia="方正仿宋_GBK" w:cs="仿宋_GB2312"/>
          <w:color w:val="auto"/>
          <w:sz w:val="32"/>
          <w:szCs w:val="32"/>
          <w:lang w:eastAsia="zh-CN"/>
        </w:rPr>
        <w:t>指导、督促物业服务企业做好</w:t>
      </w:r>
      <w:r>
        <w:rPr>
          <w:rFonts w:hint="eastAsia" w:ascii="Times New Roman" w:eastAsia="方正仿宋_GBK" w:cs="仿宋_GB2312"/>
          <w:color w:val="auto"/>
          <w:sz w:val="32"/>
          <w:szCs w:val="32"/>
          <w:lang w:val="en-US" w:eastAsia="zh-CN"/>
        </w:rPr>
        <w:t>服务管理区域内电动自行车停放、充电等消防安全管理工作</w:t>
      </w:r>
      <w:r>
        <w:rPr>
          <w:rFonts w:hint="eastAsia" w:ascii="Times New Roman" w:eastAsia="方正仿宋_GBK"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发展改革</w:t>
      </w:r>
      <w:r>
        <w:rPr>
          <w:rFonts w:hint="eastAsia" w:ascii="方正仿宋_GBK" w:hAnsi="方正仿宋_GBK" w:eastAsia="方正仿宋_GBK" w:cs="方正仿宋_GBK"/>
          <w:b/>
          <w:bCs/>
          <w:lang w:eastAsia="zh-CN"/>
        </w:rPr>
        <w:t>部门：</w:t>
      </w:r>
      <w:r>
        <w:rPr>
          <w:rFonts w:hint="eastAsia" w:ascii="方正仿宋_GBK" w:hAnsi="方正仿宋_GBK" w:eastAsia="方正仿宋_GBK" w:cs="方正仿宋_GBK"/>
        </w:rPr>
        <w:t>负责协调供电公司配合做好小区集中充电设施</w:t>
      </w:r>
      <w:r>
        <w:rPr>
          <w:rFonts w:hint="eastAsia" w:ascii="方正仿宋_GBK" w:hAnsi="方正仿宋_GBK" w:eastAsia="方正仿宋_GBK" w:cs="方正仿宋_GBK"/>
          <w:lang w:eastAsia="zh-CN"/>
        </w:rPr>
        <w:t>接电</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制定充电收费标准（包括电费和服务费），</w:t>
      </w:r>
      <w:r>
        <w:rPr>
          <w:rFonts w:hint="eastAsia" w:ascii="Times New Roman" w:eastAsia="方正仿宋_GBK" w:cs="仿宋_GB2312"/>
          <w:color w:val="auto"/>
          <w:sz w:val="32"/>
          <w:szCs w:val="32"/>
        </w:rPr>
        <w:t>居民住宅小区电动自行车集中充电</w:t>
      </w:r>
      <w:r>
        <w:rPr>
          <w:rFonts w:hint="eastAsia" w:ascii="方正仿宋_GBK" w:hAnsi="方正仿宋_GBK" w:eastAsia="方正仿宋_GBK" w:cs="方正仿宋_GBK"/>
        </w:rPr>
        <w:t>电费不高于居民电价</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充电服务费实行市场调节价。</w:t>
      </w:r>
    </w:p>
    <w:p>
      <w:pPr>
        <w:pStyle w:val="19"/>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b/>
          <w:bCs/>
          <w:color w:val="auto"/>
          <w:sz w:val="32"/>
          <w:szCs w:val="32"/>
        </w:rPr>
        <w:t>公安</w:t>
      </w:r>
      <w:r>
        <w:rPr>
          <w:rFonts w:hint="eastAsia" w:ascii="方正仿宋_GBK" w:hAnsi="方正仿宋_GBK" w:eastAsia="方正仿宋_GBK" w:cs="方正仿宋_GBK"/>
          <w:b/>
          <w:bCs/>
          <w:color w:val="auto"/>
          <w:sz w:val="32"/>
          <w:szCs w:val="32"/>
          <w:lang w:eastAsia="zh-CN"/>
        </w:rPr>
        <w:t>部门：</w:t>
      </w:r>
      <w:r>
        <w:rPr>
          <w:rFonts w:hint="eastAsia" w:ascii="Times New Roman" w:eastAsia="方正仿宋_GBK" w:cs="仿宋_GB2312"/>
          <w:color w:val="auto"/>
          <w:sz w:val="32"/>
          <w:szCs w:val="32"/>
          <w:lang w:eastAsia="zh-CN"/>
        </w:rPr>
        <w:t>依法开展日常消防监督检查和</w:t>
      </w:r>
      <w:r>
        <w:rPr>
          <w:rFonts w:hint="eastAsia" w:ascii="方正仿宋_GBK" w:hAnsi="方正仿宋_GBK" w:eastAsia="方正仿宋_GBK" w:cs="方正仿宋_GBK"/>
          <w:color w:val="auto"/>
          <w:kern w:val="0"/>
          <w:sz w:val="31"/>
          <w:szCs w:val="31"/>
          <w:lang w:val="en-US" w:eastAsia="zh-CN" w:bidi="ar"/>
        </w:rPr>
        <w:t>消防安全宣传教育</w:t>
      </w:r>
      <w:r>
        <w:rPr>
          <w:rFonts w:hint="eastAsia" w:ascii="Times New Roman" w:eastAsia="方正仿宋_GBK" w:cs="仿宋_GB2312"/>
          <w:color w:val="auto"/>
          <w:sz w:val="32"/>
          <w:szCs w:val="32"/>
          <w:lang w:eastAsia="zh-CN"/>
        </w:rPr>
        <w:t>，督促</w:t>
      </w:r>
      <w:r>
        <w:rPr>
          <w:rFonts w:hint="eastAsia" w:ascii="Times New Roman" w:eastAsia="方正仿宋_GBK" w:cs="仿宋_GB2312"/>
          <w:color w:val="auto"/>
          <w:sz w:val="32"/>
          <w:szCs w:val="32"/>
        </w:rPr>
        <w:t>物业</w:t>
      </w:r>
      <w:r>
        <w:rPr>
          <w:rFonts w:hint="eastAsia" w:ascii="Times New Roman" w:eastAsia="方正仿宋_GBK" w:cs="仿宋_GB2312"/>
          <w:color w:val="auto"/>
          <w:sz w:val="32"/>
          <w:szCs w:val="32"/>
          <w:lang w:eastAsia="zh-CN"/>
        </w:rPr>
        <w:t>服务</w:t>
      </w:r>
      <w:r>
        <w:rPr>
          <w:rFonts w:hint="eastAsia" w:ascii="Times New Roman" w:eastAsia="方正仿宋_GBK" w:cs="仿宋_GB2312"/>
          <w:color w:val="auto"/>
          <w:sz w:val="32"/>
          <w:szCs w:val="32"/>
        </w:rPr>
        <w:t>企业</w:t>
      </w:r>
      <w:r>
        <w:rPr>
          <w:rFonts w:hint="eastAsia" w:ascii="Times New Roman" w:eastAsia="方正仿宋_GBK" w:cs="仿宋_GB2312"/>
          <w:color w:val="auto"/>
          <w:sz w:val="32"/>
          <w:szCs w:val="32"/>
          <w:lang w:eastAsia="zh-CN"/>
        </w:rPr>
        <w:t>等小区管理单位落实对电动自行车集中停放充电</w:t>
      </w:r>
      <w:r>
        <w:rPr>
          <w:rFonts w:hint="eastAsia" w:ascii="Times New Roman" w:eastAsia="方正仿宋_GBK" w:cs="仿宋_GB2312"/>
          <w:color w:val="auto"/>
          <w:sz w:val="32"/>
          <w:szCs w:val="32"/>
        </w:rPr>
        <w:t>场所</w:t>
      </w:r>
      <w:r>
        <w:rPr>
          <w:rFonts w:hint="eastAsia" w:ascii="Times New Roman" w:eastAsia="方正仿宋_GBK" w:cs="仿宋_GB2312"/>
          <w:color w:val="auto"/>
          <w:sz w:val="32"/>
          <w:szCs w:val="32"/>
          <w:lang w:eastAsia="zh-CN"/>
        </w:rPr>
        <w:t>的日常</w:t>
      </w:r>
      <w:r>
        <w:rPr>
          <w:rFonts w:hint="eastAsia" w:ascii="Times New Roman" w:eastAsia="方正仿宋_GBK" w:cs="仿宋_GB2312"/>
          <w:color w:val="auto"/>
          <w:sz w:val="32"/>
          <w:szCs w:val="32"/>
        </w:rPr>
        <w:t>消防安全</w:t>
      </w:r>
      <w:r>
        <w:rPr>
          <w:rFonts w:hint="eastAsia" w:ascii="Times New Roman" w:eastAsia="方正仿宋_GBK" w:cs="仿宋_GB2312"/>
          <w:color w:val="auto"/>
          <w:sz w:val="32"/>
          <w:szCs w:val="32"/>
          <w:lang w:eastAsia="zh-CN"/>
        </w:rPr>
        <w:t>管理</w:t>
      </w:r>
      <w:r>
        <w:rPr>
          <w:rFonts w:hint="eastAsia" w:ascii="方正仿宋_GBK" w:hAnsi="方正仿宋_GBK" w:eastAsia="方正仿宋_GBK" w:cs="方正仿宋_GBK"/>
          <w:color w:val="auto"/>
          <w:kern w:val="0"/>
          <w:sz w:val="31"/>
          <w:szCs w:val="31"/>
          <w:lang w:val="en-US" w:eastAsia="zh-CN" w:bidi="ar"/>
        </w:rPr>
        <w:t>。</w:t>
      </w:r>
    </w:p>
    <w:p>
      <w:pPr>
        <w:pStyle w:val="19"/>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Times New Roman" w:eastAsia="方正仿宋_GBK" w:cs="仿宋_GB2312"/>
          <w:color w:val="auto"/>
          <w:sz w:val="32"/>
          <w:szCs w:val="32"/>
          <w:lang w:eastAsia="zh-CN"/>
        </w:rPr>
      </w:pPr>
      <w:r>
        <w:rPr>
          <w:rFonts w:hint="eastAsia" w:ascii="方正仿宋_GBK" w:hAnsi="方正仿宋_GBK" w:eastAsia="方正仿宋_GBK" w:cs="方正仿宋_GBK"/>
          <w:b/>
          <w:bCs/>
          <w:color w:val="auto"/>
          <w:sz w:val="32"/>
          <w:szCs w:val="32"/>
        </w:rPr>
        <w:t>自然资源和规划</w:t>
      </w:r>
      <w:r>
        <w:rPr>
          <w:rFonts w:hint="eastAsia" w:ascii="方正仿宋_GBK" w:hAnsi="方正仿宋_GBK" w:eastAsia="方正仿宋_GBK" w:cs="方正仿宋_GBK"/>
          <w:b/>
          <w:bCs/>
          <w:color w:val="auto"/>
          <w:sz w:val="32"/>
          <w:szCs w:val="32"/>
          <w:lang w:eastAsia="zh-CN"/>
        </w:rPr>
        <w:t>部门：</w:t>
      </w:r>
      <w:r>
        <w:rPr>
          <w:rFonts w:hint="eastAsia" w:ascii="Times New Roman" w:eastAsia="方正仿宋_GBK" w:cs="仿宋_GB2312"/>
          <w:color w:val="auto"/>
          <w:sz w:val="32"/>
          <w:szCs w:val="32"/>
        </w:rPr>
        <w:t>负责指导</w:t>
      </w:r>
      <w:r>
        <w:rPr>
          <w:rFonts w:hint="eastAsia" w:ascii="Times New Roman" w:eastAsia="方正仿宋_GBK" w:cs="仿宋_GB2312"/>
          <w:color w:val="auto"/>
          <w:sz w:val="32"/>
          <w:szCs w:val="32"/>
          <w:lang w:eastAsia="zh-CN"/>
        </w:rPr>
        <w:t>既有</w:t>
      </w:r>
      <w:r>
        <w:rPr>
          <w:rFonts w:hint="eastAsia" w:ascii="Times New Roman" w:eastAsia="方正仿宋_GBK" w:cs="仿宋_GB2312"/>
          <w:color w:val="auto"/>
          <w:sz w:val="32"/>
          <w:szCs w:val="32"/>
        </w:rPr>
        <w:t>居民住宅小区电动自行车集中停放充电场所建设的布局选址工作。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Times New Roman" w:hAnsi="Times New Roman" w:eastAsia="方正仿宋_GBK" w:cs="Times New Roman"/>
          <w:b/>
          <w:bCs w:val="0"/>
          <w:color w:val="auto"/>
          <w:kern w:val="0"/>
          <w:sz w:val="32"/>
          <w:szCs w:val="32"/>
          <w:lang w:val="en-US" w:eastAsia="zh-CN" w:bidi="ar-SA"/>
        </w:rPr>
      </w:pPr>
      <w:r>
        <w:rPr>
          <w:rFonts w:hint="eastAsia" w:ascii="方正仿宋_GBK" w:hAnsi="方正仿宋_GBK" w:eastAsia="方正仿宋_GBK" w:cs="方正仿宋_GBK"/>
          <w:b/>
          <w:bCs/>
          <w:color w:val="auto"/>
          <w:sz w:val="32"/>
          <w:szCs w:val="32"/>
        </w:rPr>
        <w:t>城市管理</w:t>
      </w:r>
      <w:r>
        <w:rPr>
          <w:rFonts w:hint="eastAsia" w:ascii="方正仿宋_GBK" w:hAnsi="方正仿宋_GBK" w:eastAsia="方正仿宋_GBK" w:cs="方正仿宋_GBK"/>
          <w:b/>
          <w:bCs/>
          <w:color w:val="auto"/>
          <w:sz w:val="32"/>
          <w:szCs w:val="32"/>
          <w:lang w:eastAsia="zh-CN"/>
        </w:rPr>
        <w:t>部门：</w:t>
      </w:r>
      <w:r>
        <w:rPr>
          <w:rFonts w:hint="eastAsia" w:ascii="方正仿宋_GBK" w:hAnsi="方正仿宋_GBK" w:eastAsia="方正仿宋_GBK" w:cs="方正仿宋_GBK"/>
          <w:b w:val="0"/>
          <w:bCs w:val="0"/>
          <w:color w:val="auto"/>
          <w:sz w:val="32"/>
          <w:szCs w:val="32"/>
          <w:lang w:eastAsia="zh-CN"/>
        </w:rPr>
        <w:t>组织清理</w:t>
      </w:r>
      <w:r>
        <w:rPr>
          <w:rFonts w:hint="eastAsia" w:ascii="Times New Roman" w:hAnsi="Times New Roman" w:eastAsia="方正仿宋_GBK" w:cs="仿宋_GB2312"/>
          <w:color w:val="auto"/>
          <w:kern w:val="0"/>
          <w:sz w:val="32"/>
          <w:szCs w:val="32"/>
          <w:lang w:val="en-US" w:eastAsia="zh-CN" w:bidi="ar-SA"/>
        </w:rPr>
        <w:t>开放式小区“僵尸”电动自行车，查处主要街道两侧和重点地区的小区临街建筑物飞线充电的行为。</w:t>
      </w:r>
    </w:p>
    <w:p>
      <w:pPr>
        <w:pStyle w:val="19"/>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Times New Roman" w:eastAsia="方正仿宋_GBK" w:cs="仿宋_GB2312"/>
          <w:color w:val="auto"/>
          <w:sz w:val="32"/>
          <w:szCs w:val="32"/>
        </w:rPr>
      </w:pPr>
      <w:r>
        <w:rPr>
          <w:rFonts w:hint="eastAsia" w:ascii="方正仿宋_GBK" w:hAnsi="方正仿宋_GBK" w:eastAsia="方正仿宋_GBK" w:cs="方正仿宋_GBK"/>
          <w:b/>
          <w:bCs/>
          <w:color w:val="auto"/>
          <w:sz w:val="32"/>
          <w:szCs w:val="32"/>
        </w:rPr>
        <w:t>市场</w:t>
      </w:r>
      <w:r>
        <w:rPr>
          <w:rFonts w:hint="eastAsia" w:ascii="方正仿宋_GBK" w:hAnsi="方正仿宋_GBK" w:eastAsia="方正仿宋_GBK" w:cs="方正仿宋_GBK"/>
          <w:b/>
          <w:bCs/>
          <w:color w:val="auto"/>
          <w:sz w:val="32"/>
          <w:szCs w:val="32"/>
          <w:lang w:eastAsia="zh-CN"/>
        </w:rPr>
        <w:t>监督管理部门：</w:t>
      </w:r>
      <w:r>
        <w:rPr>
          <w:rFonts w:hint="eastAsia" w:ascii="Times New Roman" w:eastAsia="方正仿宋_GBK" w:cs="仿宋_GB2312"/>
          <w:color w:val="auto"/>
          <w:sz w:val="32"/>
          <w:szCs w:val="32"/>
        </w:rPr>
        <w:t>负责充电设施</w:t>
      </w:r>
      <w:r>
        <w:rPr>
          <w:rFonts w:hint="eastAsia" w:ascii="Times New Roman" w:eastAsia="方正仿宋_GBK" w:cs="仿宋_GB2312"/>
          <w:color w:val="auto"/>
          <w:sz w:val="32"/>
          <w:szCs w:val="32"/>
          <w:lang w:eastAsia="zh-CN"/>
        </w:rPr>
        <w:t>设备安全质量的监管管理，压实</w:t>
      </w:r>
      <w:r>
        <w:rPr>
          <w:rFonts w:hint="eastAsia" w:ascii="Times New Roman" w:eastAsia="方正仿宋_GBK" w:cs="仿宋_GB2312"/>
          <w:color w:val="auto"/>
          <w:sz w:val="32"/>
          <w:szCs w:val="32"/>
        </w:rPr>
        <w:t>产品质量安全主体责任</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rPr>
        <w:t>规范电价执行、充电收费行为。</w:t>
      </w:r>
    </w:p>
    <w:p>
      <w:pPr>
        <w:pStyle w:val="19"/>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Times New Roman" w:eastAsia="方正仿宋_GBK" w:cs="仿宋_GB2312"/>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燃气管理部门：</w:t>
      </w:r>
      <w:r>
        <w:rPr>
          <w:rFonts w:hint="eastAsia" w:ascii="方正仿宋_GBK" w:hAnsi="方正仿宋_GBK" w:eastAsia="方正仿宋_GBK" w:cs="方正仿宋_GBK"/>
          <w:b w:val="0"/>
          <w:bCs w:val="0"/>
          <w:color w:val="auto"/>
          <w:sz w:val="32"/>
          <w:szCs w:val="32"/>
          <w:lang w:val="en-US" w:eastAsia="zh-CN"/>
        </w:rPr>
        <w:t>负责</w:t>
      </w:r>
      <w:r>
        <w:rPr>
          <w:rFonts w:hint="eastAsia" w:ascii="Times New Roman" w:eastAsia="方正仿宋_GBK" w:cs="仿宋_GB2312"/>
          <w:color w:val="auto"/>
          <w:sz w:val="32"/>
          <w:szCs w:val="32"/>
          <w:lang w:val="en-US" w:eastAsia="zh-CN"/>
        </w:rPr>
        <w:t>指导各镇（街道）人民政府（办事处）做好电动自行车集中停放充电场所的选址工作。</w:t>
      </w:r>
    </w:p>
    <w:p>
      <w:pPr>
        <w:pStyle w:val="19"/>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Times New Roman" w:eastAsia="方正仿宋_GBK" w:cs="仿宋_GB2312"/>
          <w:color w:val="auto"/>
          <w:sz w:val="32"/>
          <w:szCs w:val="32"/>
        </w:rPr>
      </w:pPr>
      <w:r>
        <w:rPr>
          <w:rFonts w:hint="eastAsia" w:ascii="方正仿宋_GBK" w:hAnsi="方正仿宋_GBK" w:eastAsia="方正仿宋_GBK" w:cs="方正仿宋_GBK"/>
          <w:b/>
          <w:bCs/>
          <w:color w:val="auto"/>
          <w:sz w:val="32"/>
          <w:szCs w:val="32"/>
          <w:lang w:eastAsia="zh-CN"/>
        </w:rPr>
        <w:t>消防救援机构：</w:t>
      </w:r>
      <w:r>
        <w:rPr>
          <w:rFonts w:hint="eastAsia" w:ascii="Times New Roman" w:eastAsia="方正仿宋_GBK" w:cs="仿宋_GB2312"/>
          <w:color w:val="auto"/>
          <w:sz w:val="32"/>
          <w:szCs w:val="32"/>
          <w:lang w:eastAsia="zh-CN"/>
        </w:rPr>
        <w:t>负责指导电动自行车</w:t>
      </w:r>
      <w:r>
        <w:rPr>
          <w:rFonts w:hint="eastAsia" w:ascii="Times New Roman" w:eastAsia="方正仿宋_GBK" w:cs="仿宋_GB2312"/>
          <w:color w:val="auto"/>
          <w:sz w:val="32"/>
          <w:szCs w:val="32"/>
        </w:rPr>
        <w:t>集中停放充电场所</w:t>
      </w:r>
      <w:r>
        <w:rPr>
          <w:rFonts w:hint="eastAsia" w:ascii="Times New Roman" w:eastAsia="方正仿宋_GBK" w:cs="仿宋_GB2312"/>
          <w:color w:val="auto"/>
          <w:sz w:val="32"/>
          <w:szCs w:val="32"/>
          <w:lang w:eastAsia="zh-CN"/>
        </w:rPr>
        <w:t>的消防安全管理工作</w:t>
      </w:r>
      <w:r>
        <w:rPr>
          <w:rFonts w:hint="eastAsia" w:ascii="Times New Roman" w:eastAsia="方正仿宋_GBK" w:cs="仿宋_GB2312"/>
          <w:color w:val="auto"/>
          <w:sz w:val="32"/>
          <w:szCs w:val="32"/>
        </w:rPr>
        <w:t>，对</w:t>
      </w:r>
      <w:r>
        <w:rPr>
          <w:rFonts w:hint="eastAsia" w:ascii="Times New Roman" w:eastAsia="方正仿宋_GBK" w:cs="仿宋_GB2312"/>
          <w:color w:val="auto"/>
          <w:sz w:val="32"/>
          <w:szCs w:val="32"/>
          <w:lang w:eastAsia="zh-CN"/>
        </w:rPr>
        <w:t>既有</w:t>
      </w:r>
      <w:r>
        <w:rPr>
          <w:rFonts w:hint="eastAsia" w:ascii="Times New Roman" w:eastAsia="方正仿宋_GBK" w:cs="仿宋_GB2312"/>
          <w:color w:val="auto"/>
          <w:sz w:val="32"/>
          <w:szCs w:val="32"/>
        </w:rPr>
        <w:t>居民住宅小区电动自行车集中停放充电场所建设的消防技术标准提供业务指导，组织开展电动自行车火灾事故的灭火救援和延伸调查。</w:t>
      </w:r>
    </w:p>
    <w:p>
      <w:pPr>
        <w:pStyle w:val="19"/>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Times New Roman" w:eastAsia="方正仿宋_GBK" w:cs="仿宋_GB2312"/>
          <w:color w:val="auto"/>
          <w:sz w:val="32"/>
          <w:szCs w:val="32"/>
          <w:lang w:eastAsia="zh-CN"/>
        </w:rPr>
      </w:pPr>
      <w:r>
        <w:rPr>
          <w:rFonts w:hint="eastAsia" w:ascii="方正仿宋_GBK" w:hAnsi="方正仿宋_GBK" w:eastAsia="方正仿宋_GBK" w:cs="方正仿宋_GBK"/>
          <w:b/>
          <w:bCs/>
          <w:color w:val="auto"/>
          <w:sz w:val="32"/>
          <w:szCs w:val="32"/>
        </w:rPr>
        <w:t>居（村）民委员会</w:t>
      </w:r>
      <w:r>
        <w:rPr>
          <w:rFonts w:hint="eastAsia" w:ascii="方正仿宋_GBK" w:hAnsi="方正仿宋_GBK" w:eastAsia="方正仿宋_GBK" w:cs="方正仿宋_GBK"/>
          <w:b/>
          <w:bCs/>
          <w:color w:val="auto"/>
          <w:sz w:val="32"/>
          <w:szCs w:val="32"/>
          <w:lang w:eastAsia="zh-CN"/>
        </w:rPr>
        <w:t>：</w:t>
      </w:r>
      <w:r>
        <w:rPr>
          <w:rFonts w:hint="eastAsia" w:ascii="Times New Roman" w:eastAsia="方正仿宋_GBK" w:cs="仿宋_GB2312"/>
          <w:color w:val="auto"/>
          <w:sz w:val="32"/>
          <w:szCs w:val="32"/>
        </w:rPr>
        <w:t>负责配合做好</w:t>
      </w:r>
      <w:r>
        <w:rPr>
          <w:rFonts w:hint="eastAsia" w:ascii="Times New Roman" w:eastAsia="方正仿宋_GBK" w:cs="仿宋_GB2312"/>
          <w:color w:val="auto"/>
          <w:sz w:val="32"/>
          <w:szCs w:val="32"/>
          <w:lang w:eastAsia="zh-CN"/>
        </w:rPr>
        <w:t>既有居民住宅小区电动自行车</w:t>
      </w:r>
      <w:r>
        <w:rPr>
          <w:rFonts w:hint="eastAsia" w:ascii="Times New Roman" w:eastAsia="方正仿宋_GBK" w:cs="仿宋_GB2312"/>
          <w:color w:val="auto"/>
          <w:sz w:val="32"/>
          <w:szCs w:val="32"/>
          <w:lang w:val="en-US" w:eastAsia="zh-CN"/>
        </w:rPr>
        <w:t>集中停放</w:t>
      </w:r>
      <w:r>
        <w:rPr>
          <w:rFonts w:hint="eastAsia" w:ascii="Times New Roman" w:eastAsia="方正仿宋_GBK" w:cs="仿宋_GB2312"/>
          <w:color w:val="auto"/>
          <w:sz w:val="32"/>
          <w:szCs w:val="32"/>
          <w:lang w:eastAsia="zh-CN"/>
        </w:rPr>
        <w:t>场所建设</w:t>
      </w:r>
      <w:r>
        <w:rPr>
          <w:rFonts w:hint="eastAsia" w:ascii="Times New Roman" w:eastAsia="方正仿宋_GBK" w:cs="仿宋_GB2312"/>
          <w:color w:val="auto"/>
          <w:sz w:val="32"/>
          <w:szCs w:val="32"/>
        </w:rPr>
        <w:t>的调查摸排、宣传发动、安全监管等工作</w:t>
      </w:r>
      <w:r>
        <w:rPr>
          <w:rFonts w:hint="eastAsia" w:ascii="Times New Roman" w:eastAsia="方正仿宋_GBK" w:cs="仿宋_GB2312"/>
          <w:color w:val="auto"/>
          <w:sz w:val="32"/>
          <w:szCs w:val="32"/>
          <w:lang w:eastAsia="zh-CN"/>
        </w:rPr>
        <w:t>，</w:t>
      </w:r>
      <w:r>
        <w:rPr>
          <w:rFonts w:hint="eastAsia" w:ascii="Times New Roman" w:eastAsia="方正仿宋_GBK" w:cs="仿宋_GB2312"/>
          <w:color w:val="auto"/>
          <w:sz w:val="32"/>
          <w:szCs w:val="32"/>
        </w:rPr>
        <w:t>制定区域内电动自行车防火安全公约。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b/>
          <w:bCs/>
        </w:rPr>
        <w:t>物业服务企业</w:t>
      </w:r>
      <w:r>
        <w:rPr>
          <w:rFonts w:hint="eastAsia" w:ascii="方正仿宋_GBK" w:hAnsi="方正仿宋_GBK" w:eastAsia="方正仿宋_GBK" w:cs="方正仿宋_GBK"/>
          <w:b/>
          <w:bCs/>
          <w:lang w:eastAsia="zh-CN"/>
        </w:rPr>
        <w:t>：</w:t>
      </w:r>
      <w:r>
        <w:rPr>
          <w:rFonts w:hint="eastAsia" w:ascii="方正仿宋_GBK" w:hAnsi="方正仿宋_GBK" w:eastAsia="方正仿宋_GBK" w:cs="方正仿宋_GBK"/>
        </w:rPr>
        <w:t>建立健全</w:t>
      </w:r>
      <w:r>
        <w:rPr>
          <w:rFonts w:hint="eastAsia" w:ascii="方正仿宋_GBK" w:hAnsi="方正仿宋_GBK" w:eastAsia="方正仿宋_GBK" w:cs="方正仿宋_GBK"/>
          <w:lang w:eastAsia="zh-CN"/>
        </w:rPr>
        <w:t>居民住宅小区</w:t>
      </w:r>
      <w:r>
        <w:rPr>
          <w:rFonts w:hint="eastAsia" w:ascii="方正仿宋_GBK" w:hAnsi="方正仿宋_GBK" w:eastAsia="方正仿宋_GBK" w:cs="方正仿宋_GBK"/>
        </w:rPr>
        <w:t>电动自行车消防安全管理制度，落实消防安全措施，对电动自行车</w:t>
      </w:r>
      <w:r>
        <w:rPr>
          <w:rFonts w:hint="eastAsia" w:ascii="方正仿宋_GBK" w:hAnsi="方正仿宋_GBK" w:eastAsia="方正仿宋_GBK" w:cs="方正仿宋_GBK"/>
          <w:lang w:eastAsia="zh-CN"/>
        </w:rPr>
        <w:t>集中</w:t>
      </w:r>
      <w:r>
        <w:rPr>
          <w:rFonts w:hint="eastAsia" w:ascii="方正仿宋_GBK" w:hAnsi="方正仿宋_GBK" w:eastAsia="方正仿宋_GBK" w:cs="方正仿宋_GBK"/>
        </w:rPr>
        <w:t>停放充电场所进行</w:t>
      </w:r>
      <w:r>
        <w:rPr>
          <w:rFonts w:hint="eastAsia" w:ascii="方正仿宋_GBK" w:hAnsi="方正仿宋_GBK" w:eastAsia="方正仿宋_GBK" w:cs="方正仿宋_GBK"/>
          <w:lang w:eastAsia="zh-CN"/>
        </w:rPr>
        <w:t>日常</w:t>
      </w:r>
      <w:r>
        <w:rPr>
          <w:rFonts w:hint="eastAsia" w:ascii="方正仿宋_GBK" w:hAnsi="方正仿宋_GBK" w:eastAsia="方正仿宋_GBK" w:cs="方正仿宋_GBK"/>
        </w:rPr>
        <w:t>管理</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开展防火巡查和定期检查，及时消除火灾隐患</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不能及时消除的，应当及时报告负有消防监督管理职责的部门</w:t>
      </w:r>
      <w:r>
        <w:rPr>
          <w:rFonts w:hint="eastAsia" w:ascii="方正仿宋_GBK" w:hAnsi="方正仿宋_GBK" w:eastAsia="方正仿宋_GBK" w:cs="方正仿宋_GBK"/>
          <w:lang w:eastAsia="zh-CN"/>
        </w:rPr>
        <w:t>。落实</w:t>
      </w:r>
      <w:r>
        <w:rPr>
          <w:rFonts w:hint="eastAsia" w:ascii="方正仿宋_GBK" w:hAnsi="方正仿宋_GBK" w:eastAsia="方正仿宋_GBK" w:cs="方正仿宋_GBK"/>
        </w:rPr>
        <w:t>法律、法规、规章规定的其他电动自行车消防安全职责。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lang w:eastAsia="zh-CN"/>
        </w:rPr>
        <w:t>建设运营企业：</w:t>
      </w:r>
      <w:r>
        <w:rPr>
          <w:rFonts w:hint="eastAsia" w:ascii="方正仿宋_GBK" w:hAnsi="方正仿宋_GBK" w:eastAsia="方正仿宋_GBK" w:cs="方正仿宋_GBK"/>
          <w:lang w:val="en-US" w:eastAsia="zh-CN"/>
        </w:rPr>
        <w:t>规范企业内部管理，加强专业技术人员培训，建立健全充电设施安全管理、巡检维护、投诉响应等</w:t>
      </w:r>
      <w:bookmarkStart w:id="0" w:name="_Toc44665526"/>
      <w:bookmarkStart w:id="1" w:name="_Toc46215525"/>
      <w:r>
        <w:rPr>
          <w:rFonts w:hint="eastAsia" w:ascii="方正仿宋_GBK" w:hAnsi="方正仿宋_GBK" w:eastAsia="方正仿宋_GBK" w:cs="方正仿宋_GBK"/>
          <w:lang w:val="en-US" w:eastAsia="zh-CN"/>
        </w:rPr>
        <w:t>机制，严格履行协议约定内容。</w:t>
      </w:r>
      <w:bookmarkEnd w:id="0"/>
      <w:bookmarkEnd w:id="1"/>
    </w:p>
    <w:p>
      <w:pPr>
        <w:pStyle w:val="19"/>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bCs w:val="0"/>
          <w:color w:val="auto"/>
          <w:kern w:val="0"/>
          <w:sz w:val="32"/>
          <w:szCs w:val="32"/>
          <w:lang w:val="en-US" w:eastAsia="zh-CN" w:bidi="ar-SA"/>
        </w:rPr>
      </w:pPr>
      <w:r>
        <w:rPr>
          <w:rFonts w:hint="eastAsia" w:ascii="Times New Roman" w:hAnsi="Times New Roman" w:eastAsia="方正仿宋_GBK" w:cs="仿宋_GB2312"/>
          <w:color w:val="auto"/>
          <w:kern w:val="0"/>
          <w:sz w:val="32"/>
          <w:szCs w:val="32"/>
          <w:lang w:val="en-US" w:eastAsia="zh-CN" w:bidi="ar-SA"/>
        </w:rPr>
        <w:t>工信、商务、应急、生态环境、教育、民政、交通运输、卫生健康、邮政管理等其他有关部门在职责范围内，按照消防安全责任制的要求，履行电动自行车消防安全管理职责。</w:t>
      </w:r>
      <w:r>
        <w:rPr>
          <w:rFonts w:hint="eastAsia" w:ascii="Times New Roman" w:eastAsia="方正仿宋_GBK" w:cs="仿宋_GB2312"/>
          <w:color w:val="auto"/>
          <w:sz w:val="32"/>
          <w:szCs w:val="32"/>
        </w:rPr>
        <w:t>电动自行车</w:t>
      </w:r>
      <w:r>
        <w:rPr>
          <w:rFonts w:hint="eastAsia" w:ascii="Times New Roman" w:eastAsia="方正仿宋_GBK" w:cs="仿宋_GB2312"/>
          <w:color w:val="auto"/>
          <w:sz w:val="32"/>
          <w:szCs w:val="32"/>
          <w:lang w:val="en-US" w:eastAsia="zh-CN"/>
        </w:rPr>
        <w:t>集中停放</w:t>
      </w:r>
      <w:r>
        <w:rPr>
          <w:rFonts w:hint="eastAsia" w:ascii="Times New Roman" w:eastAsia="方正仿宋_GBK" w:cs="仿宋_GB2312"/>
          <w:color w:val="auto"/>
          <w:sz w:val="32"/>
          <w:szCs w:val="32"/>
        </w:rPr>
        <w:t>充电设施建成投入使用后，各相关部门</w:t>
      </w:r>
      <w:r>
        <w:rPr>
          <w:rFonts w:hint="eastAsia" w:ascii="Times New Roman" w:eastAsia="方正仿宋_GBK" w:cs="仿宋_GB2312"/>
          <w:color w:val="auto"/>
          <w:sz w:val="32"/>
          <w:szCs w:val="32"/>
          <w:lang w:eastAsia="zh-CN"/>
        </w:rPr>
        <w:t>要加强</w:t>
      </w:r>
      <w:r>
        <w:rPr>
          <w:rFonts w:hint="eastAsia" w:ascii="Times New Roman" w:eastAsia="方正仿宋_GBK" w:cs="仿宋_GB2312"/>
          <w:color w:val="auto"/>
          <w:sz w:val="32"/>
          <w:szCs w:val="32"/>
        </w:rPr>
        <w:t>联合检查，</w:t>
      </w:r>
      <w:r>
        <w:rPr>
          <w:rFonts w:hint="eastAsia" w:ascii="Times New Roman" w:eastAsia="方正仿宋_GBK" w:cs="仿宋_GB2312"/>
          <w:color w:val="auto"/>
          <w:sz w:val="32"/>
          <w:szCs w:val="32"/>
          <w:lang w:eastAsia="zh-CN"/>
        </w:rPr>
        <w:t>加大</w:t>
      </w:r>
      <w:r>
        <w:rPr>
          <w:rFonts w:hint="eastAsia" w:ascii="Times New Roman" w:eastAsia="方正仿宋_GBK" w:cs="仿宋_GB2312"/>
          <w:color w:val="auto"/>
          <w:sz w:val="32"/>
          <w:szCs w:val="32"/>
        </w:rPr>
        <w:t>对违法违规停放充电行为的查处力度。</w:t>
      </w:r>
    </w:p>
    <w:sectPr>
      <w:footerReference r:id="rId3" w:type="default"/>
      <w:pgSz w:w="11906" w:h="16838"/>
      <w:pgMar w:top="2098" w:right="1474" w:bottom="1985" w:left="1587" w:header="720"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cs="宋体"/>
                              <w:sz w:val="28"/>
                              <w:szCs w:val="28"/>
                            </w:rPr>
                          </w:pPr>
                          <w:r>
                            <w:rPr>
                              <w:rFonts w:ascii="宋体" w:hAnsi="宋体" w:cs="宋体"/>
                              <w:sz w:val="28"/>
                              <w:szCs w:val="28"/>
                            </w:rPr>
                            <w:t xml:space="preserve">— </w:t>
                          </w:r>
                          <w:r>
                            <w:rPr>
                              <w:rFonts w:ascii="Times New Roman" w:hAnsi="Times New Roman" w:cs="宋体"/>
                              <w:sz w:val="28"/>
                              <w:szCs w:val="28"/>
                            </w:rPr>
                            <w:fldChar w:fldCharType="begin"/>
                          </w:r>
                          <w:r>
                            <w:rPr>
                              <w:rFonts w:ascii="Times New Roman" w:hAnsi="Times New Roman" w:cs="宋体"/>
                              <w:sz w:val="28"/>
                              <w:szCs w:val="28"/>
                            </w:rPr>
                            <w:instrText xml:space="preserve"> PAGE  \* MERGEFORMAT </w:instrText>
                          </w:r>
                          <w:r>
                            <w:rPr>
                              <w:rFonts w:ascii="Times New Roman" w:hAnsi="Times New Roman" w:cs="宋体"/>
                              <w:sz w:val="28"/>
                              <w:szCs w:val="28"/>
                            </w:rPr>
                            <w:fldChar w:fldCharType="separate"/>
                          </w:r>
                          <w:r>
                            <w:rPr>
                              <w:rFonts w:ascii="Times New Roman" w:hAnsi="Times New Roman" w:cs="宋体"/>
                              <w:sz w:val="28"/>
                              <w:szCs w:val="28"/>
                            </w:rPr>
                            <w:t>7</w:t>
                          </w:r>
                          <w:r>
                            <w:rPr>
                              <w:rFonts w:ascii="Times New Roman" w:hAnsi="Times New Roman" w:cs="宋体"/>
                              <w:sz w:val="28"/>
                              <w:szCs w:val="28"/>
                            </w:rPr>
                            <w:fldChar w:fldCharType="end"/>
                          </w:r>
                          <w:r>
                            <w:rPr>
                              <w:rFonts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5"/>
                      <w:rPr>
                        <w:rFonts w:ascii="宋体" w:cs="宋体"/>
                        <w:sz w:val="28"/>
                        <w:szCs w:val="28"/>
                      </w:rPr>
                    </w:pPr>
                    <w:r>
                      <w:rPr>
                        <w:rFonts w:ascii="宋体" w:hAnsi="宋体" w:cs="宋体"/>
                        <w:sz w:val="28"/>
                        <w:szCs w:val="28"/>
                      </w:rPr>
                      <w:t xml:space="preserve">— </w:t>
                    </w:r>
                    <w:r>
                      <w:rPr>
                        <w:rFonts w:ascii="Times New Roman" w:hAnsi="Times New Roman" w:cs="宋体"/>
                        <w:sz w:val="28"/>
                        <w:szCs w:val="28"/>
                      </w:rPr>
                      <w:fldChar w:fldCharType="begin"/>
                    </w:r>
                    <w:r>
                      <w:rPr>
                        <w:rFonts w:ascii="Times New Roman" w:hAnsi="Times New Roman" w:cs="宋体"/>
                        <w:sz w:val="28"/>
                        <w:szCs w:val="28"/>
                      </w:rPr>
                      <w:instrText xml:space="preserve"> PAGE  \* MERGEFORMAT </w:instrText>
                    </w:r>
                    <w:r>
                      <w:rPr>
                        <w:rFonts w:ascii="Times New Roman" w:hAnsi="Times New Roman" w:cs="宋体"/>
                        <w:sz w:val="28"/>
                        <w:szCs w:val="28"/>
                      </w:rPr>
                      <w:fldChar w:fldCharType="separate"/>
                    </w:r>
                    <w:r>
                      <w:rPr>
                        <w:rFonts w:ascii="Times New Roman" w:hAnsi="Times New Roman" w:cs="宋体"/>
                        <w:sz w:val="28"/>
                        <w:szCs w:val="28"/>
                      </w:rPr>
                      <w:t>7</w:t>
                    </w:r>
                    <w:r>
                      <w:rPr>
                        <w:rFonts w:ascii="Times New Roman" w:hAnsi="Times New Roman"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MGQ5ZGY3NmViZmEwNjRmODk3MGJjYTZmZDFlYmUifQ=="/>
  </w:docVars>
  <w:rsids>
    <w:rsidRoot w:val="00172A27"/>
    <w:rsid w:val="001B4367"/>
    <w:rsid w:val="00255932"/>
    <w:rsid w:val="003C2E38"/>
    <w:rsid w:val="007D0D56"/>
    <w:rsid w:val="007E349B"/>
    <w:rsid w:val="00867E9F"/>
    <w:rsid w:val="00A26B45"/>
    <w:rsid w:val="00A34C79"/>
    <w:rsid w:val="00A60962"/>
    <w:rsid w:val="00CD26B6"/>
    <w:rsid w:val="00F40934"/>
    <w:rsid w:val="01391AB7"/>
    <w:rsid w:val="01F14449"/>
    <w:rsid w:val="01F33584"/>
    <w:rsid w:val="024E09CB"/>
    <w:rsid w:val="025F0DFA"/>
    <w:rsid w:val="026D6D37"/>
    <w:rsid w:val="03505743"/>
    <w:rsid w:val="03995B70"/>
    <w:rsid w:val="05723AEA"/>
    <w:rsid w:val="06D72C1A"/>
    <w:rsid w:val="075D0D52"/>
    <w:rsid w:val="08D617D8"/>
    <w:rsid w:val="09211539"/>
    <w:rsid w:val="09E40A61"/>
    <w:rsid w:val="0A947F13"/>
    <w:rsid w:val="0AD819C7"/>
    <w:rsid w:val="0B63533C"/>
    <w:rsid w:val="0C2C5081"/>
    <w:rsid w:val="0D422DB7"/>
    <w:rsid w:val="0D802172"/>
    <w:rsid w:val="0D817051"/>
    <w:rsid w:val="0D9B688B"/>
    <w:rsid w:val="0E07200A"/>
    <w:rsid w:val="0ECC35B2"/>
    <w:rsid w:val="10194B82"/>
    <w:rsid w:val="10440093"/>
    <w:rsid w:val="10E426AF"/>
    <w:rsid w:val="132F5B8C"/>
    <w:rsid w:val="13377C5C"/>
    <w:rsid w:val="13C47876"/>
    <w:rsid w:val="14013F4A"/>
    <w:rsid w:val="14C8395B"/>
    <w:rsid w:val="15C164C0"/>
    <w:rsid w:val="15CD3B17"/>
    <w:rsid w:val="164C176B"/>
    <w:rsid w:val="1689515C"/>
    <w:rsid w:val="16C009E6"/>
    <w:rsid w:val="177E294D"/>
    <w:rsid w:val="18C36F82"/>
    <w:rsid w:val="19255BB9"/>
    <w:rsid w:val="19EA1D51"/>
    <w:rsid w:val="19EE7FBE"/>
    <w:rsid w:val="1AF46DF9"/>
    <w:rsid w:val="1BA42115"/>
    <w:rsid w:val="1FC41ED5"/>
    <w:rsid w:val="20CD1DA2"/>
    <w:rsid w:val="217257D2"/>
    <w:rsid w:val="22D24CF4"/>
    <w:rsid w:val="235E2DD4"/>
    <w:rsid w:val="23C05AB5"/>
    <w:rsid w:val="248A5DDB"/>
    <w:rsid w:val="24BE7375"/>
    <w:rsid w:val="250D25E6"/>
    <w:rsid w:val="25183FB6"/>
    <w:rsid w:val="251D7581"/>
    <w:rsid w:val="25D14C51"/>
    <w:rsid w:val="260D1E8A"/>
    <w:rsid w:val="261330EB"/>
    <w:rsid w:val="26501239"/>
    <w:rsid w:val="26D13ED9"/>
    <w:rsid w:val="26F03189"/>
    <w:rsid w:val="27A40266"/>
    <w:rsid w:val="27C44DE4"/>
    <w:rsid w:val="28C61F8D"/>
    <w:rsid w:val="28EB24EB"/>
    <w:rsid w:val="29B62F43"/>
    <w:rsid w:val="2A467BD6"/>
    <w:rsid w:val="2B6836CB"/>
    <w:rsid w:val="2B691BE7"/>
    <w:rsid w:val="2C0D5B5C"/>
    <w:rsid w:val="2C1A662D"/>
    <w:rsid w:val="2D0501F5"/>
    <w:rsid w:val="2D3657F8"/>
    <w:rsid w:val="2D4E61AD"/>
    <w:rsid w:val="2DA9362C"/>
    <w:rsid w:val="2E347E68"/>
    <w:rsid w:val="2E942B08"/>
    <w:rsid w:val="2EEB63DF"/>
    <w:rsid w:val="2F2639A9"/>
    <w:rsid w:val="2F7F573F"/>
    <w:rsid w:val="30072191"/>
    <w:rsid w:val="307C761D"/>
    <w:rsid w:val="313751D8"/>
    <w:rsid w:val="314952F3"/>
    <w:rsid w:val="31B51FBC"/>
    <w:rsid w:val="333C313B"/>
    <w:rsid w:val="337C58E0"/>
    <w:rsid w:val="33882A22"/>
    <w:rsid w:val="34513E01"/>
    <w:rsid w:val="34523BEF"/>
    <w:rsid w:val="34C45915"/>
    <w:rsid w:val="35C40100"/>
    <w:rsid w:val="36C614E3"/>
    <w:rsid w:val="37004F87"/>
    <w:rsid w:val="37110A3A"/>
    <w:rsid w:val="37294EAB"/>
    <w:rsid w:val="38210166"/>
    <w:rsid w:val="38B30576"/>
    <w:rsid w:val="394745DC"/>
    <w:rsid w:val="395D1CEC"/>
    <w:rsid w:val="39BC32CC"/>
    <w:rsid w:val="39CB3B88"/>
    <w:rsid w:val="3A6D13C9"/>
    <w:rsid w:val="3A720614"/>
    <w:rsid w:val="3AD26CD0"/>
    <w:rsid w:val="3AD849D6"/>
    <w:rsid w:val="3B5411CC"/>
    <w:rsid w:val="3B6C27EB"/>
    <w:rsid w:val="3C8774EF"/>
    <w:rsid w:val="3D624A2B"/>
    <w:rsid w:val="3DDD2362"/>
    <w:rsid w:val="3EEC0D22"/>
    <w:rsid w:val="3F423312"/>
    <w:rsid w:val="40C81454"/>
    <w:rsid w:val="41594663"/>
    <w:rsid w:val="41741A66"/>
    <w:rsid w:val="42DE5DAD"/>
    <w:rsid w:val="43D5533B"/>
    <w:rsid w:val="44A91A80"/>
    <w:rsid w:val="47770C83"/>
    <w:rsid w:val="47B94AED"/>
    <w:rsid w:val="4816742E"/>
    <w:rsid w:val="48417F15"/>
    <w:rsid w:val="49B15A46"/>
    <w:rsid w:val="4AA242D2"/>
    <w:rsid w:val="4B69186D"/>
    <w:rsid w:val="4C1857B4"/>
    <w:rsid w:val="4C326252"/>
    <w:rsid w:val="4C3D79D3"/>
    <w:rsid w:val="4C601D42"/>
    <w:rsid w:val="4CA230EB"/>
    <w:rsid w:val="4CDA73D3"/>
    <w:rsid w:val="4D344B30"/>
    <w:rsid w:val="4DB62317"/>
    <w:rsid w:val="4E5C1C43"/>
    <w:rsid w:val="4E75720B"/>
    <w:rsid w:val="4E7A386E"/>
    <w:rsid w:val="4EFD7FDC"/>
    <w:rsid w:val="4F990667"/>
    <w:rsid w:val="4FD8022B"/>
    <w:rsid w:val="51281BBF"/>
    <w:rsid w:val="51F73BEF"/>
    <w:rsid w:val="528374C6"/>
    <w:rsid w:val="533B5704"/>
    <w:rsid w:val="533E6E5C"/>
    <w:rsid w:val="536F251F"/>
    <w:rsid w:val="53914251"/>
    <w:rsid w:val="53EB61C1"/>
    <w:rsid w:val="54292AE0"/>
    <w:rsid w:val="54522AE4"/>
    <w:rsid w:val="55032811"/>
    <w:rsid w:val="5538015F"/>
    <w:rsid w:val="55A706B6"/>
    <w:rsid w:val="560A1821"/>
    <w:rsid w:val="564F35FE"/>
    <w:rsid w:val="56AF03B6"/>
    <w:rsid w:val="56FC42E7"/>
    <w:rsid w:val="573A7807"/>
    <w:rsid w:val="57A80ED9"/>
    <w:rsid w:val="584312B8"/>
    <w:rsid w:val="59F209C7"/>
    <w:rsid w:val="5A501107"/>
    <w:rsid w:val="5AA50267"/>
    <w:rsid w:val="5ADE1BD1"/>
    <w:rsid w:val="5C44148C"/>
    <w:rsid w:val="5CDA7B9B"/>
    <w:rsid w:val="5DCA6FE3"/>
    <w:rsid w:val="5E032D28"/>
    <w:rsid w:val="5FA20DC0"/>
    <w:rsid w:val="600A76B5"/>
    <w:rsid w:val="61956F80"/>
    <w:rsid w:val="628F1DEE"/>
    <w:rsid w:val="6292105F"/>
    <w:rsid w:val="63E8092F"/>
    <w:rsid w:val="640C71EE"/>
    <w:rsid w:val="64AE3C2A"/>
    <w:rsid w:val="64BC4C5D"/>
    <w:rsid w:val="6525440C"/>
    <w:rsid w:val="65397C4A"/>
    <w:rsid w:val="66C91F40"/>
    <w:rsid w:val="66DA3F66"/>
    <w:rsid w:val="67215B0C"/>
    <w:rsid w:val="67547765"/>
    <w:rsid w:val="683823FF"/>
    <w:rsid w:val="685D7118"/>
    <w:rsid w:val="686D4A88"/>
    <w:rsid w:val="68722294"/>
    <w:rsid w:val="693A7E65"/>
    <w:rsid w:val="696A439D"/>
    <w:rsid w:val="6AC55E7B"/>
    <w:rsid w:val="6ADB3D0C"/>
    <w:rsid w:val="6AE16DAF"/>
    <w:rsid w:val="6BA3120E"/>
    <w:rsid w:val="6BA60C84"/>
    <w:rsid w:val="6CD27A01"/>
    <w:rsid w:val="6CEC2538"/>
    <w:rsid w:val="6D0640C2"/>
    <w:rsid w:val="6D374F70"/>
    <w:rsid w:val="6D5E7258"/>
    <w:rsid w:val="6DF04277"/>
    <w:rsid w:val="6DF40608"/>
    <w:rsid w:val="6E0F2F9D"/>
    <w:rsid w:val="6E401DDD"/>
    <w:rsid w:val="6E742733"/>
    <w:rsid w:val="6EBF40BC"/>
    <w:rsid w:val="6F2D59A8"/>
    <w:rsid w:val="6F3A664A"/>
    <w:rsid w:val="6F912B6C"/>
    <w:rsid w:val="6FBE19B4"/>
    <w:rsid w:val="70A165EF"/>
    <w:rsid w:val="70E34280"/>
    <w:rsid w:val="7140057B"/>
    <w:rsid w:val="71EC7CC7"/>
    <w:rsid w:val="722D3482"/>
    <w:rsid w:val="72C17DF8"/>
    <w:rsid w:val="73170FB7"/>
    <w:rsid w:val="736F00C6"/>
    <w:rsid w:val="73F77DB1"/>
    <w:rsid w:val="746D5CDA"/>
    <w:rsid w:val="7499095B"/>
    <w:rsid w:val="74A82637"/>
    <w:rsid w:val="76250CDC"/>
    <w:rsid w:val="77665BC6"/>
    <w:rsid w:val="787E3726"/>
    <w:rsid w:val="79191870"/>
    <w:rsid w:val="79787D22"/>
    <w:rsid w:val="79946A68"/>
    <w:rsid w:val="7A720FCA"/>
    <w:rsid w:val="7A7871C2"/>
    <w:rsid w:val="7B217B5F"/>
    <w:rsid w:val="7B41034C"/>
    <w:rsid w:val="7B4F50FC"/>
    <w:rsid w:val="7C0E2512"/>
    <w:rsid w:val="7CC8532C"/>
    <w:rsid w:val="7CD7114E"/>
    <w:rsid w:val="7CDC2FC7"/>
    <w:rsid w:val="7D97763C"/>
    <w:rsid w:val="7DA42297"/>
    <w:rsid w:val="7DA5389E"/>
    <w:rsid w:val="7DAA5C23"/>
    <w:rsid w:val="7E7E5FA9"/>
    <w:rsid w:val="7F014744"/>
    <w:rsid w:val="7FEE66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仿宋_GB2312"/>
      <w:kern w:val="0"/>
      <w:sz w:val="32"/>
      <w:szCs w:val="32"/>
      <w:lang w:val="en-US" w:eastAsia="zh-CN" w:bidi="ar-SA"/>
    </w:rPr>
  </w:style>
  <w:style w:type="paragraph" w:styleId="2">
    <w:name w:val="heading 1"/>
    <w:basedOn w:val="1"/>
    <w:next w:val="1"/>
    <w:autoRedefine/>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14"/>
    <w:autoRedefine/>
    <w:qFormat/>
    <w:uiPriority w:val="99"/>
    <w:pPr>
      <w:spacing w:after="120"/>
    </w:pPr>
  </w:style>
  <w:style w:type="paragraph" w:styleId="4">
    <w:name w:val="Title"/>
    <w:basedOn w:val="1"/>
    <w:next w:val="1"/>
    <w:link w:val="15"/>
    <w:autoRedefine/>
    <w:qFormat/>
    <w:uiPriority w:val="99"/>
    <w:pPr>
      <w:spacing w:line="560" w:lineRule="exact"/>
      <w:ind w:firstLine="640" w:firstLineChars="200"/>
      <w:jc w:val="left"/>
      <w:outlineLvl w:val="0"/>
    </w:pPr>
    <w:rPr>
      <w:rFonts w:ascii="方正仿宋_GBK" w:hAnsi="方正仿宋_GBK" w:eastAsia="方正仿宋_GBK"/>
    </w:rPr>
  </w:style>
  <w:style w:type="paragraph" w:styleId="5">
    <w:name w:val="footer"/>
    <w:basedOn w:val="1"/>
    <w:link w:val="16"/>
    <w:autoRedefine/>
    <w:qFormat/>
    <w:uiPriority w:val="99"/>
    <w:pPr>
      <w:tabs>
        <w:tab w:val="center" w:pos="4153"/>
        <w:tab w:val="right" w:pos="8306"/>
      </w:tabs>
      <w:snapToGrid w:val="0"/>
      <w:jc w:val="left"/>
    </w:pPr>
    <w:rPr>
      <w:sz w:val="18"/>
    </w:rPr>
  </w:style>
  <w:style w:type="paragraph" w:styleId="6">
    <w:name w:val="header"/>
    <w:basedOn w:val="1"/>
    <w:link w:val="1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spacing w:before="100" w:beforeAutospacing="1" w:after="100" w:afterAutospacing="1"/>
      <w:jc w:val="left"/>
    </w:pPr>
    <w:rPr>
      <w:rFonts w:cs="Times New Roman"/>
      <w:sz w:val="24"/>
    </w:rPr>
  </w:style>
  <w:style w:type="paragraph" w:styleId="8">
    <w:name w:val="Body Text First Indent"/>
    <w:basedOn w:val="3"/>
    <w:link w:val="18"/>
    <w:autoRedefine/>
    <w:qFormat/>
    <w:uiPriority w:val="99"/>
    <w:pPr>
      <w:ind w:firstLine="420" w:firstLineChars="100"/>
    </w:pPr>
  </w:style>
  <w:style w:type="character" w:styleId="11">
    <w:name w:val="Strong"/>
    <w:basedOn w:val="10"/>
    <w:autoRedefine/>
    <w:qFormat/>
    <w:locked/>
    <w:uiPriority w:val="0"/>
    <w:rPr>
      <w:b/>
    </w:rPr>
  </w:style>
  <w:style w:type="character" w:styleId="12">
    <w:name w:val="page number"/>
    <w:basedOn w:val="10"/>
    <w:autoRedefine/>
    <w:qFormat/>
    <w:uiPriority w:val="99"/>
    <w:rPr>
      <w:rFonts w:cs="Times New Roman"/>
    </w:rPr>
  </w:style>
  <w:style w:type="character" w:styleId="13">
    <w:name w:val="Emphasis"/>
    <w:basedOn w:val="10"/>
    <w:autoRedefine/>
    <w:qFormat/>
    <w:uiPriority w:val="99"/>
    <w:rPr>
      <w:rFonts w:cs="Times New Roman"/>
      <w:i/>
    </w:rPr>
  </w:style>
  <w:style w:type="character" w:customStyle="1" w:styleId="14">
    <w:name w:val="Body Text Char"/>
    <w:basedOn w:val="10"/>
    <w:link w:val="3"/>
    <w:autoRedefine/>
    <w:semiHidden/>
    <w:qFormat/>
    <w:uiPriority w:val="99"/>
    <w:rPr>
      <w:rFonts w:ascii="Calibri" w:hAnsi="Calibri" w:cs="仿宋_GB2312"/>
      <w:kern w:val="0"/>
      <w:sz w:val="32"/>
      <w:szCs w:val="32"/>
    </w:rPr>
  </w:style>
  <w:style w:type="character" w:customStyle="1" w:styleId="15">
    <w:name w:val="Title Char"/>
    <w:basedOn w:val="10"/>
    <w:link w:val="4"/>
    <w:autoRedefine/>
    <w:qFormat/>
    <w:uiPriority w:val="10"/>
    <w:rPr>
      <w:rFonts w:asciiTheme="majorHAnsi" w:hAnsiTheme="majorHAnsi" w:cstheme="majorBidi"/>
      <w:b/>
      <w:bCs/>
      <w:kern w:val="0"/>
      <w:sz w:val="32"/>
      <w:szCs w:val="32"/>
    </w:rPr>
  </w:style>
  <w:style w:type="character" w:customStyle="1" w:styleId="16">
    <w:name w:val="Footer Char"/>
    <w:basedOn w:val="10"/>
    <w:link w:val="5"/>
    <w:autoRedefine/>
    <w:semiHidden/>
    <w:qFormat/>
    <w:uiPriority w:val="99"/>
    <w:rPr>
      <w:rFonts w:ascii="Calibri" w:hAnsi="Calibri" w:cs="仿宋_GB2312"/>
      <w:kern w:val="0"/>
      <w:sz w:val="18"/>
      <w:szCs w:val="18"/>
    </w:rPr>
  </w:style>
  <w:style w:type="character" w:customStyle="1" w:styleId="17">
    <w:name w:val="Header Char"/>
    <w:basedOn w:val="10"/>
    <w:link w:val="6"/>
    <w:autoRedefine/>
    <w:semiHidden/>
    <w:qFormat/>
    <w:uiPriority w:val="99"/>
    <w:rPr>
      <w:rFonts w:ascii="Calibri" w:hAnsi="Calibri" w:cs="仿宋_GB2312"/>
      <w:kern w:val="0"/>
      <w:sz w:val="18"/>
      <w:szCs w:val="18"/>
    </w:rPr>
  </w:style>
  <w:style w:type="character" w:customStyle="1" w:styleId="18">
    <w:name w:val="Body Text First Indent Char"/>
    <w:basedOn w:val="14"/>
    <w:link w:val="8"/>
    <w:autoRedefine/>
    <w:semiHidden/>
    <w:qFormat/>
    <w:uiPriority w:val="99"/>
  </w:style>
  <w:style w:type="paragraph" w:customStyle="1" w:styleId="19">
    <w:name w:val="Default"/>
    <w:autoRedefine/>
    <w:qFormat/>
    <w:uiPriority w:val="99"/>
    <w:pPr>
      <w:widowControl w:val="0"/>
      <w:autoSpaceDE w:val="0"/>
      <w:autoSpaceDN w:val="0"/>
      <w:adjustRightInd w:val="0"/>
    </w:pPr>
    <w:rPr>
      <w:rFonts w:ascii="楷体_GB2312" w:hAnsi="Times New Roman" w:eastAsia="楷体_GB2312" w:cs="楷体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508</Words>
  <Characters>2902</Characters>
  <Lines>0</Lines>
  <Paragraphs>0</Paragraphs>
  <TotalTime>26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2021-11-23T07:04:00Z</dcterms:created>
  <dc:creator>煜</dc:creator>
  <cp:lastModifiedBy>毛奇峰</cp:lastModifiedBy>
  <cp:lastPrinted>2024-03-08T09:01:00Z</cp:lastPrinted>
  <dcterms:modified xsi:type="dcterms:W3CDTF">2024-03-29T01:43:53Z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0F7ADC3D4A214450B7683D4F6E0B1A5C_13</vt:lpwstr>
  </property>
</Properties>
</file>