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77" w:rsidRDefault="00CD6E77">
      <w:pPr>
        <w:spacing w:line="312" w:lineRule="exact"/>
        <w:rPr>
          <w:szCs w:val="21"/>
        </w:rPr>
      </w:pPr>
    </w:p>
    <w:p w:rsidR="00CD6E77" w:rsidRDefault="00CD6E77">
      <w:pPr>
        <w:spacing w:line="312" w:lineRule="exact"/>
        <w:rPr>
          <w:szCs w:val="21"/>
        </w:rPr>
      </w:pPr>
    </w:p>
    <w:p w:rsidR="00CD6E77" w:rsidRDefault="00CD6E77">
      <w:pPr>
        <w:spacing w:line="312" w:lineRule="exact"/>
        <w:rPr>
          <w:szCs w:val="21"/>
        </w:rPr>
      </w:pPr>
    </w:p>
    <w:p w:rsidR="00CD6E77" w:rsidRDefault="00CD6E77">
      <w:pPr>
        <w:spacing w:line="312" w:lineRule="exact"/>
        <w:rPr>
          <w:szCs w:val="21"/>
        </w:rPr>
      </w:pPr>
    </w:p>
    <w:p w:rsidR="00CD6E77" w:rsidRDefault="00CD6E77">
      <w:pPr>
        <w:spacing w:line="312" w:lineRule="exact"/>
        <w:rPr>
          <w:szCs w:val="21"/>
        </w:rPr>
      </w:pPr>
    </w:p>
    <w:p w:rsidR="00CD6E77" w:rsidRDefault="00CD6E77">
      <w:pPr>
        <w:spacing w:line="312" w:lineRule="exact"/>
        <w:rPr>
          <w:szCs w:val="21"/>
        </w:rPr>
      </w:pPr>
    </w:p>
    <w:p w:rsidR="00CD6E77" w:rsidRDefault="00CD6E77">
      <w:pPr>
        <w:spacing w:line="312" w:lineRule="exact"/>
        <w:rPr>
          <w:szCs w:val="21"/>
        </w:rPr>
      </w:pPr>
    </w:p>
    <w:p w:rsidR="00CD6E77" w:rsidRDefault="00CD6E77">
      <w:pPr>
        <w:rPr>
          <w:szCs w:val="21"/>
        </w:rPr>
      </w:pPr>
    </w:p>
    <w:p w:rsidR="00CD6E77" w:rsidRDefault="00CD6E77">
      <w:pPr>
        <w:rPr>
          <w:szCs w:val="21"/>
        </w:rPr>
      </w:pPr>
    </w:p>
    <w:p w:rsidR="00CD6E77" w:rsidRDefault="00A23782">
      <w:pPr>
        <w:jc w:val="center"/>
        <w:rPr>
          <w:rFonts w:ascii="楷体_GB2312" w:eastAsia="楷体_GB2312" w:hAnsi="楷体"/>
          <w:sz w:val="32"/>
          <w:szCs w:val="32"/>
        </w:rPr>
      </w:pPr>
      <w:bookmarkStart w:id="0" w:name="PO_DocNum"/>
      <w:bookmarkEnd w:id="0"/>
      <w:r>
        <w:rPr>
          <w:rFonts w:ascii="楷体_GB2312" w:eastAsia="楷体_GB2312" w:hAnsi="楷体" w:hint="eastAsia"/>
          <w:sz w:val="32"/>
          <w:szCs w:val="32"/>
        </w:rPr>
        <w:t>宜政办发〔</w:t>
      </w:r>
      <w:r>
        <w:rPr>
          <w:rFonts w:ascii="楷体_GB2312" w:eastAsia="楷体_GB2312" w:hAnsi="楷体" w:hint="eastAsia"/>
          <w:sz w:val="32"/>
          <w:szCs w:val="32"/>
        </w:rPr>
        <w:t>2024</w:t>
      </w:r>
      <w:r>
        <w:rPr>
          <w:rFonts w:ascii="楷体_GB2312" w:eastAsia="楷体_GB2312" w:hAnsi="楷体" w:hint="eastAsia"/>
          <w:sz w:val="32"/>
          <w:szCs w:val="32"/>
        </w:rPr>
        <w:t>〕</w:t>
      </w:r>
      <w:r>
        <w:rPr>
          <w:rFonts w:ascii="楷体_GB2312" w:eastAsia="楷体_GB2312" w:hAnsi="楷体" w:hint="eastAsia"/>
          <w:sz w:val="32"/>
          <w:szCs w:val="32"/>
        </w:rPr>
        <w:t>11</w:t>
      </w:r>
      <w:r>
        <w:rPr>
          <w:rFonts w:ascii="楷体_GB2312" w:eastAsia="楷体_GB2312" w:hAnsi="楷体" w:hint="eastAsia"/>
          <w:sz w:val="32"/>
          <w:szCs w:val="32"/>
        </w:rPr>
        <w:t>号</w:t>
      </w:r>
    </w:p>
    <w:p w:rsidR="00CD6E77" w:rsidRDefault="00CD6E77">
      <w:pPr>
        <w:jc w:val="left"/>
        <w:rPr>
          <w:rFonts w:ascii="楷体_GB2312" w:eastAsia="楷体_GB2312" w:hAnsi="楷体"/>
          <w:sz w:val="32"/>
          <w:szCs w:val="32"/>
        </w:rPr>
      </w:pPr>
    </w:p>
    <w:p w:rsidR="00CD6E77" w:rsidRDefault="00CD6E77">
      <w:pPr>
        <w:spacing w:line="360" w:lineRule="exact"/>
        <w:jc w:val="center"/>
        <w:outlineLvl w:val="0"/>
        <w:rPr>
          <w:rFonts w:ascii="Times New Roman" w:eastAsia="方正小标宋_GBK" w:hAnsi="Times New Roman"/>
          <w:sz w:val="44"/>
          <w:szCs w:val="44"/>
        </w:rPr>
      </w:pPr>
      <w:bookmarkStart w:id="1" w:name="quanwen"/>
    </w:p>
    <w:p w:rsidR="00CD6E77" w:rsidRDefault="00A23782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市政府办公室关于印发</w:t>
      </w:r>
      <w:bookmarkStart w:id="2" w:name="_Hlk161643379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《关于开展“益企同心”服务行动的实施方案》</w:t>
      </w:r>
      <w:bookmarkEnd w:id="2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的通知</w:t>
      </w:r>
    </w:p>
    <w:p w:rsidR="00CD6E77" w:rsidRDefault="00CD6E77">
      <w:pPr>
        <w:overflowPunct w:val="0"/>
        <w:spacing w:line="560" w:lineRule="exact"/>
        <w:jc w:val="left"/>
        <w:rPr>
          <w:rFonts w:ascii="Times New Roman" w:eastAsia="方正仿宋_GBK" w:hAnsi="Times New Roman"/>
          <w:szCs w:val="32"/>
        </w:rPr>
      </w:pPr>
    </w:p>
    <w:p w:rsidR="00CD6E77" w:rsidRDefault="00A23782">
      <w:pPr>
        <w:overflowPunct w:val="0"/>
        <w:spacing w:line="56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各开发区管委会（管理办），各镇人民政府，各街道办事处，市各委办局，市各直属单位：</w:t>
      </w:r>
    </w:p>
    <w:p w:rsidR="00CD6E77" w:rsidRDefault="00A23782">
      <w:pPr>
        <w:overflowPunct w:val="0"/>
        <w:spacing w:line="560" w:lineRule="exact"/>
        <w:ind w:firstLine="645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《关于开展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益企同心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服务行动的实施方案》已经市政府第</w:t>
      </w:r>
      <w:r>
        <w:rPr>
          <w:rFonts w:ascii="Times New Roman" w:eastAsia="仿宋_GB2312" w:hAnsi="Times New Roman"/>
          <w:color w:val="000000"/>
          <w:sz w:val="32"/>
          <w:szCs w:val="32"/>
        </w:rPr>
        <w:t>42</w:t>
      </w:r>
      <w:r>
        <w:rPr>
          <w:rFonts w:ascii="Times New Roman" w:eastAsia="仿宋_GB2312" w:hAnsi="Times New Roman"/>
          <w:color w:val="000000"/>
          <w:sz w:val="32"/>
          <w:szCs w:val="32"/>
        </w:rPr>
        <w:t>次常务会议审议通过，现印发给你们，请认真对照执行。</w:t>
      </w:r>
    </w:p>
    <w:p w:rsidR="00CD6E77" w:rsidRDefault="00A23782">
      <w:pPr>
        <w:overflowPunct w:val="0"/>
        <w:spacing w:line="560" w:lineRule="exact"/>
        <w:ind w:firstLine="645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附：《关于开展</w:t>
      </w:r>
      <w:r>
        <w:rPr>
          <w:rFonts w:ascii="Times New Roman" w:eastAsia="仿宋_GB2312" w:hAnsi="Times New Roman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color w:val="000000"/>
          <w:sz w:val="32"/>
          <w:szCs w:val="32"/>
        </w:rPr>
        <w:t>益企同心</w:t>
      </w:r>
      <w:r>
        <w:rPr>
          <w:rFonts w:ascii="Times New Roman" w:eastAsia="仿宋_GB2312" w:hAnsi="Times New Roman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服务行动的实施方案》</w:t>
      </w:r>
    </w:p>
    <w:p w:rsidR="00CD6E77" w:rsidRDefault="00CD6E77">
      <w:pPr>
        <w:overflowPunct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D6E77" w:rsidRDefault="00CD6E77">
      <w:pPr>
        <w:overflowPunct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D6E77" w:rsidRDefault="00A23782">
      <w:pPr>
        <w:overflowPunct w:val="0"/>
        <w:spacing w:line="560" w:lineRule="exact"/>
        <w:ind w:firstLineChars="1500" w:firstLine="480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宜兴市人民政府办公室</w:t>
      </w:r>
    </w:p>
    <w:p w:rsidR="00CD6E77" w:rsidRDefault="00A23782">
      <w:pPr>
        <w:overflowPunct w:val="0"/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　　　　　　　　　　　　　　　　</w:t>
      </w:r>
      <w:r>
        <w:rPr>
          <w:rFonts w:ascii="Times New Roman" w:eastAsia="仿宋_GB2312" w:hAnsi="Times New Roman"/>
          <w:color w:val="000000"/>
          <w:sz w:val="32"/>
          <w:szCs w:val="32"/>
        </w:rPr>
        <w:t>2024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20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CD6E77" w:rsidRDefault="00A23782">
      <w:pPr>
        <w:widowControl/>
        <w:jc w:val="left"/>
        <w:rPr>
          <w:rFonts w:ascii="Times New Roman" w:eastAsia="仿宋_GB2312" w:hAnsi="Times New Roman"/>
          <w:color w:val="000000"/>
          <w:szCs w:val="32"/>
        </w:rPr>
      </w:pPr>
      <w:r>
        <w:rPr>
          <w:rFonts w:ascii="Times New Roman" w:eastAsia="仿宋_GB2312" w:hAnsi="Times New Roman"/>
          <w:color w:val="000000"/>
          <w:szCs w:val="32"/>
        </w:rPr>
        <w:br w:type="page"/>
      </w:r>
    </w:p>
    <w:p w:rsidR="00CD6E77" w:rsidRDefault="00A23782">
      <w:pPr>
        <w:spacing w:line="560" w:lineRule="exact"/>
        <w:jc w:val="center"/>
        <w:outlineLvl w:val="0"/>
        <w:rPr>
          <w:rFonts w:ascii="Times New Roman" w:eastAsia="方正小标宋_GBK" w:hAnsi="Times New Roman"/>
          <w:sz w:val="44"/>
          <w:szCs w:val="44"/>
        </w:rPr>
      </w:pPr>
      <w:bookmarkStart w:id="3" w:name="_Hlk161643339"/>
      <w:r>
        <w:rPr>
          <w:rFonts w:ascii="Times New Roman" w:eastAsia="方正小标宋_GBK" w:hAnsi="Times New Roman"/>
          <w:sz w:val="44"/>
          <w:szCs w:val="44"/>
        </w:rPr>
        <w:lastRenderedPageBreak/>
        <w:t>关于开展</w:t>
      </w:r>
      <w:r>
        <w:rPr>
          <w:rFonts w:ascii="Times New Roman" w:eastAsia="方正小标宋_GBK" w:hAnsi="Times New Roman"/>
          <w:sz w:val="44"/>
          <w:szCs w:val="44"/>
        </w:rPr>
        <w:t>“</w:t>
      </w:r>
      <w:r>
        <w:rPr>
          <w:rFonts w:ascii="Times New Roman" w:eastAsia="方正小标宋_GBK" w:hAnsi="Times New Roman"/>
          <w:sz w:val="44"/>
          <w:szCs w:val="44"/>
        </w:rPr>
        <w:t>益企同心</w:t>
      </w:r>
      <w:r>
        <w:rPr>
          <w:rFonts w:ascii="Times New Roman" w:eastAsia="方正小标宋_GBK" w:hAnsi="Times New Roman"/>
          <w:sz w:val="44"/>
          <w:szCs w:val="44"/>
        </w:rPr>
        <w:t>”</w:t>
      </w:r>
      <w:r>
        <w:rPr>
          <w:rFonts w:ascii="Times New Roman" w:eastAsia="方正小标宋_GBK" w:hAnsi="Times New Roman"/>
          <w:sz w:val="44"/>
          <w:szCs w:val="44"/>
        </w:rPr>
        <w:t>服务行动的实施方案</w:t>
      </w:r>
      <w:bookmarkEnd w:id="3"/>
    </w:p>
    <w:p w:rsidR="00CD6E77" w:rsidRDefault="00CD6E77">
      <w:pPr>
        <w:spacing w:line="480" w:lineRule="exact"/>
        <w:ind w:firstLineChars="200" w:firstLine="640"/>
        <w:rPr>
          <w:rFonts w:ascii="Times New Roman" w:eastAsia="方正仿宋_GBK" w:hAnsi="Times New Roman"/>
          <w:sz w:val="32"/>
          <w:szCs w:val="40"/>
        </w:rPr>
      </w:pPr>
    </w:p>
    <w:p w:rsidR="00CD6E77" w:rsidRDefault="00A2378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>
        <w:rPr>
          <w:rFonts w:ascii="Times New Roman" w:eastAsia="仿宋_GB2312" w:hAnsi="Times New Roman"/>
          <w:sz w:val="32"/>
          <w:szCs w:val="40"/>
        </w:rPr>
        <w:t>为贯彻落实市委</w:t>
      </w:r>
      <w:r>
        <w:rPr>
          <w:rFonts w:ascii="Times New Roman" w:eastAsia="仿宋_GB2312" w:hAnsi="Times New Roman"/>
          <w:sz w:val="32"/>
          <w:szCs w:val="40"/>
        </w:rPr>
        <w:t>“</w:t>
      </w:r>
      <w:r>
        <w:rPr>
          <w:rFonts w:ascii="Times New Roman" w:eastAsia="仿宋_GB2312" w:hAnsi="Times New Roman"/>
          <w:sz w:val="32"/>
          <w:szCs w:val="40"/>
        </w:rPr>
        <w:t>产业提质年、项目提速年、服务提优年</w:t>
      </w:r>
      <w:r>
        <w:rPr>
          <w:rFonts w:ascii="Times New Roman" w:eastAsia="仿宋_GB2312" w:hAnsi="Times New Roman"/>
          <w:sz w:val="32"/>
          <w:szCs w:val="40"/>
        </w:rPr>
        <w:t>”</w:t>
      </w:r>
      <w:r>
        <w:rPr>
          <w:rFonts w:ascii="Times New Roman" w:eastAsia="仿宋_GB2312" w:hAnsi="Times New Roman"/>
          <w:sz w:val="32"/>
          <w:szCs w:val="40"/>
        </w:rPr>
        <w:t>部署要求，进一步健全完善服务企业长效机制，营造</w:t>
      </w:r>
      <w:r>
        <w:rPr>
          <w:rFonts w:ascii="Times New Roman" w:eastAsia="仿宋_GB2312" w:hAnsi="Times New Roman"/>
          <w:sz w:val="32"/>
          <w:szCs w:val="40"/>
        </w:rPr>
        <w:t>“</w:t>
      </w:r>
      <w:r>
        <w:rPr>
          <w:rFonts w:ascii="Times New Roman" w:eastAsia="仿宋_GB2312" w:hAnsi="Times New Roman"/>
          <w:sz w:val="32"/>
          <w:szCs w:val="40"/>
        </w:rPr>
        <w:t>亲商、爱商、优商</w:t>
      </w:r>
      <w:r>
        <w:rPr>
          <w:rFonts w:ascii="Times New Roman" w:eastAsia="仿宋_GB2312" w:hAnsi="Times New Roman"/>
          <w:sz w:val="32"/>
          <w:szCs w:val="40"/>
        </w:rPr>
        <w:t>”</w:t>
      </w:r>
      <w:r>
        <w:rPr>
          <w:rFonts w:ascii="Times New Roman" w:eastAsia="仿宋_GB2312" w:hAnsi="Times New Roman"/>
          <w:sz w:val="32"/>
          <w:szCs w:val="40"/>
        </w:rPr>
        <w:t>的良好投资环境，</w:t>
      </w:r>
      <w:r>
        <w:rPr>
          <w:rFonts w:ascii="Times New Roman" w:eastAsia="仿宋_GB2312" w:hAnsi="Times New Roman"/>
          <w:sz w:val="32"/>
          <w:szCs w:val="32"/>
        </w:rPr>
        <w:t>助力全市产业高质量发展</w:t>
      </w:r>
      <w:r>
        <w:rPr>
          <w:rFonts w:ascii="Times New Roman" w:eastAsia="仿宋_GB2312" w:hAnsi="Times New Roman"/>
          <w:sz w:val="32"/>
          <w:szCs w:val="40"/>
        </w:rPr>
        <w:t>，现就开展</w:t>
      </w:r>
      <w:r>
        <w:rPr>
          <w:rFonts w:ascii="Times New Roman" w:eastAsia="仿宋_GB2312" w:hAnsi="Times New Roman"/>
          <w:sz w:val="32"/>
          <w:szCs w:val="40"/>
        </w:rPr>
        <w:t>“</w:t>
      </w:r>
      <w:r>
        <w:rPr>
          <w:rFonts w:ascii="Times New Roman" w:eastAsia="仿宋_GB2312" w:hAnsi="Times New Roman"/>
          <w:sz w:val="32"/>
          <w:szCs w:val="40"/>
        </w:rPr>
        <w:t>益企同心</w:t>
      </w:r>
      <w:r>
        <w:rPr>
          <w:rFonts w:ascii="Times New Roman" w:eastAsia="仿宋_GB2312" w:hAnsi="Times New Roman"/>
          <w:sz w:val="32"/>
          <w:szCs w:val="40"/>
        </w:rPr>
        <w:t>”</w:t>
      </w:r>
      <w:r>
        <w:rPr>
          <w:rFonts w:ascii="Times New Roman" w:eastAsia="仿宋_GB2312" w:hAnsi="Times New Roman"/>
          <w:sz w:val="32"/>
          <w:szCs w:val="40"/>
        </w:rPr>
        <w:t>服务行动制定方案如下：</w:t>
      </w:r>
    </w:p>
    <w:p w:rsidR="00CD6E77" w:rsidRDefault="00A23782">
      <w:pPr>
        <w:pStyle w:val="a5"/>
        <w:spacing w:after="0"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一、主要目标</w:t>
      </w:r>
    </w:p>
    <w:p w:rsidR="00CD6E77" w:rsidRDefault="00A23782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聚焦部门主责主业，为企业提供更广范围、更深层次的市场准入、项目审批、政策激励、金融扶持、科创孵化、人才引育、法律服务、开放发展等八大提优举措，构建形成全周期、全链条、全过程的为企服务环境；聚焦企业发展需要，倾听企业关切诉求，开展组团式服务，让企业的需求第一时间有人响应、企业的困难第一时间有人解决，企业的发展第一时间有人关心，在全市形成关心企业、支持企业发展的良好氛围，</w:t>
      </w:r>
      <w:r>
        <w:rPr>
          <w:rFonts w:ascii="Times New Roman" w:eastAsia="仿宋_GB2312" w:hAnsi="Times New Roman"/>
          <w:sz w:val="32"/>
          <w:szCs w:val="40"/>
        </w:rPr>
        <w:t>实现从</w:t>
      </w:r>
      <w:r>
        <w:rPr>
          <w:rFonts w:ascii="Times New Roman" w:eastAsia="仿宋_GB2312" w:hAnsi="Times New Roman"/>
          <w:sz w:val="32"/>
          <w:szCs w:val="40"/>
        </w:rPr>
        <w:t>“</w:t>
      </w:r>
      <w:r>
        <w:rPr>
          <w:rFonts w:ascii="Times New Roman" w:eastAsia="仿宋_GB2312" w:hAnsi="Times New Roman"/>
          <w:sz w:val="32"/>
          <w:szCs w:val="40"/>
        </w:rPr>
        <w:t>标准化规范化便利化服务</w:t>
      </w:r>
      <w:r>
        <w:rPr>
          <w:rFonts w:ascii="Times New Roman" w:eastAsia="仿宋_GB2312" w:hAnsi="Times New Roman"/>
          <w:sz w:val="32"/>
          <w:szCs w:val="40"/>
        </w:rPr>
        <w:t>”</w:t>
      </w:r>
      <w:r>
        <w:rPr>
          <w:rFonts w:ascii="Times New Roman" w:eastAsia="仿宋_GB2312" w:hAnsi="Times New Roman"/>
          <w:sz w:val="32"/>
          <w:szCs w:val="40"/>
        </w:rPr>
        <w:t>向</w:t>
      </w:r>
      <w:r>
        <w:rPr>
          <w:rFonts w:ascii="Times New Roman" w:eastAsia="仿宋_GB2312" w:hAnsi="Times New Roman"/>
          <w:sz w:val="32"/>
          <w:szCs w:val="40"/>
        </w:rPr>
        <w:t>“</w:t>
      </w:r>
      <w:r>
        <w:rPr>
          <w:rFonts w:ascii="Times New Roman" w:eastAsia="仿宋_GB2312" w:hAnsi="Times New Roman"/>
          <w:sz w:val="32"/>
          <w:szCs w:val="40"/>
        </w:rPr>
        <w:t>增值化服务</w:t>
      </w:r>
      <w:r>
        <w:rPr>
          <w:rFonts w:ascii="Times New Roman" w:eastAsia="仿宋_GB2312" w:hAnsi="Times New Roman"/>
          <w:sz w:val="32"/>
          <w:szCs w:val="40"/>
        </w:rPr>
        <w:t>”</w:t>
      </w:r>
      <w:r>
        <w:rPr>
          <w:rFonts w:ascii="Times New Roman" w:eastAsia="仿宋_GB2312" w:hAnsi="Times New Roman"/>
          <w:sz w:val="32"/>
          <w:szCs w:val="40"/>
        </w:rPr>
        <w:t>的迭代升级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CD6E77" w:rsidRDefault="00A23782">
      <w:pPr>
        <w:pStyle w:val="a5"/>
        <w:spacing w:after="0"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二、重点任务</w:t>
      </w:r>
    </w:p>
    <w:p w:rsidR="00CD6E77" w:rsidRDefault="00A23782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（一）提优企业全周期服务</w:t>
      </w:r>
      <w:r>
        <w:rPr>
          <w:rFonts w:ascii="Times New Roman" w:eastAsia="仿宋_GB2312" w:hAnsi="Times New Roman"/>
          <w:sz w:val="32"/>
          <w:szCs w:val="32"/>
        </w:rPr>
        <w:t>。围绕企业开办、变更、注销等事项，优化办理</w:t>
      </w:r>
      <w:r>
        <w:rPr>
          <w:rFonts w:ascii="Times New Roman" w:eastAsia="仿宋_GB2312" w:hAnsi="Times New Roman"/>
          <w:sz w:val="32"/>
          <w:szCs w:val="32"/>
        </w:rPr>
        <w:t>流程，提升服务效能，让企业享受全生命周期的服务体系。持续优化企业登记服务，探索企业开办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云服务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，运用远程呼叫、远程响应、远程指导、远程审批，提升企业开办全程电子化服务体验，实现企业开办由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速办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好办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转变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  <w:r>
        <w:rPr>
          <w:rFonts w:ascii="Times New Roman" w:eastAsia="仿宋_GB2312" w:hAnsi="Times New Roman"/>
          <w:sz w:val="32"/>
          <w:szCs w:val="32"/>
        </w:rPr>
        <w:t>持续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深化经营主体简易注销登记改革，实现简易注销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全程网办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  <w:r>
        <w:rPr>
          <w:rFonts w:ascii="Times New Roman" w:eastAsia="仿宋_GB2312" w:hAnsi="Times New Roman"/>
          <w:sz w:val="32"/>
          <w:szCs w:val="32"/>
        </w:rPr>
        <w:t>深化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一业一证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改革，拓展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一业一证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行业覆盖范围，提优市镇两级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一业一证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专窗服务功能，完善服务体系，升级服</w:t>
      </w:r>
      <w:r>
        <w:rPr>
          <w:rFonts w:ascii="Times New Roman" w:eastAsia="仿宋_GB2312" w:hAnsi="Times New Roman"/>
          <w:sz w:val="32"/>
          <w:szCs w:val="32"/>
        </w:rPr>
        <w:lastRenderedPageBreak/>
        <w:t>务模式，让改革红利惠及更多经营主体。（责任单位：市数政局、市市场监管局、各相关单位）</w:t>
      </w:r>
    </w:p>
    <w:p w:rsidR="00CD6E77" w:rsidRDefault="00A23782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（二）提优项目全过程服务。</w:t>
      </w:r>
      <w:r>
        <w:rPr>
          <w:rFonts w:ascii="Times New Roman" w:eastAsia="仿宋_GB2312" w:hAnsi="Times New Roman"/>
          <w:sz w:val="32"/>
          <w:szCs w:val="32"/>
        </w:rPr>
        <w:t>开展全市产业用地提</w:t>
      </w:r>
      <w:r>
        <w:rPr>
          <w:rFonts w:ascii="Times New Roman" w:eastAsia="仿宋_GB2312" w:hAnsi="Times New Roman"/>
          <w:sz w:val="32"/>
          <w:szCs w:val="32"/>
        </w:rPr>
        <w:t>质增效行动，提高各板块低效用地利用水平，提供用地审批专班服务，进一步提高审批效率，推动实现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地等项目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持续推进新型产业用地等政策落地，支持新型产业用地地块内工业、研发、办公、商服等用途互利的功能混合设置。落实《宜兴市排放总量指标减量替代及交易管理办法（试行）》，研究用能权指标替代及交易管理办法，保障重大项目用能、排污总量指标保障。深化工程项目审批制度改革，出台《宜兴市工程建设项目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三提三即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审批改革实施方案》，推动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拿地即开工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拿地快开工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制度化常态化运行。严格落实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双专班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工作机制，优化完善项目审批专</w:t>
      </w:r>
      <w:r>
        <w:rPr>
          <w:rFonts w:ascii="Times New Roman" w:eastAsia="仿宋_GB2312" w:hAnsi="Times New Roman"/>
          <w:sz w:val="32"/>
          <w:szCs w:val="32"/>
        </w:rPr>
        <w:t>班服务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六步工作法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，提供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项目管家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跑团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特色服务。（责任单位：市发展改革委、市自然资源规划局、市住房城乡建设局、市数政局、各相关单位）</w:t>
      </w:r>
    </w:p>
    <w:p w:rsidR="00CD6E77" w:rsidRDefault="00A2378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（三）提优政策全维度服务。</w:t>
      </w:r>
      <w:r>
        <w:rPr>
          <w:rFonts w:ascii="Times New Roman" w:eastAsia="仿宋_GB2312" w:hAnsi="Times New Roman"/>
          <w:sz w:val="32"/>
          <w:szCs w:val="32"/>
        </w:rPr>
        <w:t>按照国家和省市有关规定，全面贯彻落实各项减税降费、涉企补助补贴政策。依托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一企来办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平台、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惠企通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政企通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等应用的政策标签、企业画像等功能，推动从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人找政策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政策找人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转变，打通政策落地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最后一公里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，推动各项减税降费、助企纾困、高质量发展政策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精准滴灌</w:t>
      </w:r>
      <w:r>
        <w:rPr>
          <w:rFonts w:ascii="Times New Roman" w:eastAsia="仿宋_GB2312" w:hAnsi="Times New Roman"/>
          <w:sz w:val="32"/>
          <w:szCs w:val="32"/>
        </w:rPr>
        <w:t>”“</w:t>
      </w:r>
      <w:r>
        <w:rPr>
          <w:rFonts w:ascii="Times New Roman" w:eastAsia="仿宋_GB2312" w:hAnsi="Times New Roman"/>
          <w:sz w:val="32"/>
          <w:szCs w:val="32"/>
        </w:rPr>
        <w:t>直达快享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，有效激发经营主体活力。依托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首席税务服务专员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团队，分级分类为重点</w:t>
      </w:r>
      <w:r>
        <w:rPr>
          <w:rFonts w:ascii="Times New Roman" w:eastAsia="仿宋_GB2312" w:hAnsi="Times New Roman"/>
          <w:sz w:val="32"/>
          <w:szCs w:val="32"/>
        </w:rPr>
        <w:t>企业、重大产业项目和中小企业等涉税主体开展针对性税费服务。强化政策发布、量化、解读、</w:t>
      </w:r>
      <w:r>
        <w:rPr>
          <w:rFonts w:ascii="Times New Roman" w:eastAsia="仿宋_GB2312" w:hAnsi="Times New Roman"/>
          <w:sz w:val="32"/>
          <w:szCs w:val="32"/>
        </w:rPr>
        <w:lastRenderedPageBreak/>
        <w:t>兑付、迭代全闭环管理，切实推动促进民营经济高质量发展的各项政策举措落地见效。（责任单位：市发展改革委、市财政局、市工业和信息化局、市城运中心、市税务局、各相关单位）</w:t>
      </w:r>
    </w:p>
    <w:p w:rsidR="00CD6E77" w:rsidRDefault="00A23782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（四）提优金融全链条服务。</w:t>
      </w:r>
      <w:r>
        <w:rPr>
          <w:rFonts w:ascii="Times New Roman" w:eastAsia="仿宋_GB2312" w:hAnsi="Times New Roman"/>
          <w:sz w:val="32"/>
          <w:szCs w:val="32"/>
        </w:rPr>
        <w:t>推进政府性融资担保、区域性股权交易市场挂牌、产业基金对接、上市培育等事项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一揽子服务</w:t>
      </w:r>
      <w:r>
        <w:rPr>
          <w:rFonts w:ascii="Times New Roman" w:eastAsia="仿宋_GB2312" w:hAnsi="Times New Roman"/>
          <w:sz w:val="32"/>
          <w:szCs w:val="32"/>
        </w:rPr>
        <w:t>”,</w:t>
      </w:r>
      <w:r>
        <w:rPr>
          <w:rFonts w:ascii="Times New Roman" w:eastAsia="仿宋_GB2312" w:hAnsi="Times New Roman"/>
          <w:sz w:val="32"/>
          <w:szCs w:val="32"/>
        </w:rPr>
        <w:t>提高金融服务获得便利性。综合集成信贷、债券、保险、基金、外汇等金融顾问服务，为企业合理运用政策性和商业性金融工具、优化融资结构提供解决方案。在额度规</w:t>
      </w:r>
      <w:r>
        <w:rPr>
          <w:rFonts w:ascii="Times New Roman" w:eastAsia="仿宋_GB2312" w:hAnsi="Times New Roman"/>
          <w:sz w:val="32"/>
          <w:szCs w:val="32"/>
        </w:rPr>
        <w:t>模、审批通道、抵押方式、贷款定价等方面，结合宜兴产业发展实际优化信贷政策，加大纯信用、产业链融资、知识产权融资贷款投放，为不同类型、不同发展阶段的企业提供特色化、差异化金融服务。推广运用无锡综合金融服务平台，通过线上金融服务降低企业信贷门槛、缩短审批时间，着力解决银企信息不对称、中小微企业融资难题。（责任单位：市地方金融监管局、市财政局（国资办）、银保监无锡监管分局宜兴监管组、国控集团、各相关单位）</w:t>
      </w:r>
    </w:p>
    <w:p w:rsidR="00CD6E77" w:rsidRDefault="00A23782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（五）提优科创全要素服务。</w:t>
      </w:r>
      <w:r>
        <w:rPr>
          <w:rFonts w:ascii="Times New Roman" w:eastAsia="仿宋_GB2312" w:hAnsi="Times New Roman"/>
          <w:sz w:val="32"/>
          <w:szCs w:val="32"/>
        </w:rPr>
        <w:t>进一步加强科创载体建设，构建覆盖项目招引、技术孵化、基金导入、成果转化、企业上市等</w:t>
      </w:r>
      <w:r>
        <w:rPr>
          <w:rFonts w:ascii="Times New Roman" w:eastAsia="仿宋_GB2312" w:hAnsi="Times New Roman"/>
          <w:sz w:val="32"/>
          <w:szCs w:val="32"/>
        </w:rPr>
        <w:t>全周期政策服务、要素保障体系，打造科技招商项目落地和产业化最优服务保障链。依托新动能基金及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陶都英才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创业投资基金，建立覆盖科技型企业全生命周期的引导型基金链条，为科技型企业成长提供强劲引擎。支持龙头骨干企业建设工程技术研究中心、企业技术中心、重点实验室等高水平研发机构，</w:t>
      </w:r>
      <w:r>
        <w:rPr>
          <w:rFonts w:ascii="Times New Roman" w:eastAsia="仿宋_GB2312" w:hAnsi="Times New Roman"/>
          <w:sz w:val="32"/>
          <w:szCs w:val="32"/>
        </w:rPr>
        <w:lastRenderedPageBreak/>
        <w:t>力争新增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/>
          <w:sz w:val="32"/>
          <w:szCs w:val="32"/>
        </w:rPr>
        <w:t>家以上无锡市级以上企业研发机构，布局建设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家以上企业重点实验室。出台《宜兴市专精特新企业全生命周期服务管理体系》，加快实施服务专精特新企业的宜兴方案，汇集全市涉企服务力量，为企业提供全方位全要素服务保障。（责任单位：市科技局、市</w:t>
      </w:r>
      <w:r>
        <w:rPr>
          <w:rFonts w:ascii="Times New Roman" w:eastAsia="仿宋_GB2312" w:hAnsi="Times New Roman"/>
          <w:sz w:val="32"/>
          <w:szCs w:val="32"/>
        </w:rPr>
        <w:t>工业和信息化局、国控集团、各相关单位）</w:t>
      </w:r>
    </w:p>
    <w:p w:rsidR="00CD6E77" w:rsidRDefault="00A23782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（六）提优人才全方位服务。</w:t>
      </w:r>
      <w:r>
        <w:rPr>
          <w:rFonts w:ascii="Times New Roman" w:eastAsia="仿宋_GB2312" w:hAnsi="Times New Roman"/>
          <w:sz w:val="32"/>
          <w:szCs w:val="32"/>
        </w:rPr>
        <w:t>开展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宜荟才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兴未来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高校直通车活动，在南京、武汉、西安等高校集中地举办校企对接活动，设立高校人才工作站，摸排高校毕业生信息，提前制定校招计划、路线图，紧贴企业需求开展人才招引，帮助企业解决引才难题。深度对接北上广深等地的人才机构和平台，建设新的招才引智工作站。加快出台人才分类认定实施办法，围绕人才公寓配租、高层次人才子女入学（转学）、购租房补贴申领、医疗保健预约等服务，为高端人才提供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一站式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服务。（责任单位：市委组织部、市人力资源社会保障</w:t>
      </w:r>
      <w:r>
        <w:rPr>
          <w:rFonts w:ascii="Times New Roman" w:eastAsia="仿宋_GB2312" w:hAnsi="Times New Roman"/>
          <w:sz w:val="32"/>
          <w:szCs w:val="32"/>
        </w:rPr>
        <w:t>局、各相关单位）</w:t>
      </w:r>
    </w:p>
    <w:p w:rsidR="00CD6E77" w:rsidRDefault="00A2378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（七）提优法律全覆盖服务。</w:t>
      </w:r>
      <w:r>
        <w:rPr>
          <w:rFonts w:ascii="Times New Roman" w:eastAsia="仿宋_GB2312" w:hAnsi="Times New Roman"/>
          <w:sz w:val="32"/>
          <w:szCs w:val="32"/>
        </w:rPr>
        <w:t>充分发挥法律服务在提升产业链稳定性、安全性和竞争力中的专业作用，创新打造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产业链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/>
          <w:sz w:val="32"/>
          <w:szCs w:val="32"/>
        </w:rPr>
        <w:t>法律服务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新模式，建成电线电缆、节能环保、陶瓷耐材、集成电路、新能源和生命健康六个产业链法律服务联盟，加强对产业链企业法律服务支持，加大企业在研发、制造、流通、销售等各个环节的多元化法律服务产品供给，满足产业经济发展需求。聚焦在行政管理过程中发现的企业高频多发行政违法行为，出台《宜兴市企业行政合规指导清单》，从行政合规事项、常见违法行为表现、法律依据及违法责任、风险等级、合规建</w:t>
      </w:r>
      <w:r>
        <w:rPr>
          <w:rFonts w:ascii="Times New Roman" w:eastAsia="仿宋_GB2312" w:hAnsi="Times New Roman"/>
          <w:sz w:val="32"/>
          <w:szCs w:val="32"/>
        </w:rPr>
        <w:lastRenderedPageBreak/>
        <w:t>议等方</w:t>
      </w:r>
      <w:r>
        <w:rPr>
          <w:rFonts w:ascii="Times New Roman" w:eastAsia="仿宋_GB2312" w:hAnsi="Times New Roman"/>
          <w:sz w:val="32"/>
          <w:szCs w:val="32"/>
        </w:rPr>
        <w:t>面给予指导。开展行政执法突出问题专项整治，严格规范六大产业链涉企行政执法检查计划管理制度；深入推进包容审慎柔性执法，梳理汇编涉企免罚轻罚事项清单并及时公布；完善行政执法监督企业联系点制度，强化数字赋能行政执法监督，深化行政执法监督与</w:t>
      </w:r>
      <w:r>
        <w:rPr>
          <w:rFonts w:ascii="Times New Roman" w:eastAsia="仿宋_GB2312" w:hAnsi="Times New Roman"/>
          <w:sz w:val="32"/>
          <w:szCs w:val="32"/>
        </w:rPr>
        <w:t>12345</w:t>
      </w:r>
      <w:r>
        <w:rPr>
          <w:rFonts w:ascii="Times New Roman" w:eastAsia="仿宋_GB2312" w:hAnsi="Times New Roman"/>
          <w:sz w:val="32"/>
          <w:szCs w:val="32"/>
        </w:rPr>
        <w:t>政务服务便民热线联勤联动机制，打造稳定、公平、透明、可预期的法治营商环境。（责任单位：市司法局、各相关单位）</w:t>
      </w:r>
    </w:p>
    <w:p w:rsidR="00CD6E77" w:rsidRDefault="00A2378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（八）提优开放全流程服务。</w:t>
      </w:r>
      <w:r>
        <w:rPr>
          <w:rFonts w:ascii="Times New Roman" w:eastAsia="仿宋_GB2312" w:hAnsi="Times New Roman"/>
          <w:sz w:val="32"/>
          <w:szCs w:val="32"/>
        </w:rPr>
        <w:t>鼓励企业积极参加境内外专业展博会，加快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一带一路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沿线国家等新兴市场开拓，增强企业竞争力，扩大外贸进出口规模。引导外贸企业加快向跨境电</w:t>
      </w:r>
      <w:r>
        <w:rPr>
          <w:rFonts w:ascii="Times New Roman" w:eastAsia="仿宋_GB2312" w:hAnsi="Times New Roman"/>
          <w:sz w:val="32"/>
          <w:szCs w:val="32"/>
        </w:rPr>
        <w:t>商</w:t>
      </w:r>
      <w:r>
        <w:rPr>
          <w:rFonts w:ascii="Times New Roman" w:eastAsia="仿宋_GB2312" w:hAnsi="Times New Roman"/>
          <w:sz w:val="32"/>
          <w:szCs w:val="32"/>
        </w:rPr>
        <w:t>“9710”</w:t>
      </w:r>
      <w:r>
        <w:rPr>
          <w:rFonts w:ascii="Times New Roman" w:eastAsia="仿宋_GB2312" w:hAnsi="Times New Roman"/>
          <w:sz w:val="32"/>
          <w:szCs w:val="32"/>
        </w:rPr>
        <w:t>等外贸新业态转型发展，积极培育公共海外仓等跨境贸易服务平台。强化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金融惠企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服务，引导企业积极利用出口信用保险、汇率避险等政策工具，提升企业抗风险能力。持续优化出入境审批在线签证申请预约和查询，为企业提供实时汇率查询避险指导、海外政策咨询等服务。（责任单位：市商务局、宜兴海关、市公安局、市外办、各相关单位）</w:t>
      </w:r>
    </w:p>
    <w:p w:rsidR="00CD6E77" w:rsidRDefault="00A23782">
      <w:pPr>
        <w:pStyle w:val="a5"/>
        <w:spacing w:after="0"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三、健全政企沟通机制</w:t>
      </w:r>
    </w:p>
    <w:p w:rsidR="00CD6E77" w:rsidRDefault="00A23782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（一）设立一号对外热线。</w:t>
      </w:r>
      <w:r>
        <w:rPr>
          <w:rFonts w:ascii="Times New Roman" w:eastAsia="仿宋_GB2312" w:hAnsi="Times New Roman"/>
          <w:sz w:val="32"/>
          <w:szCs w:val="32"/>
        </w:rPr>
        <w:t>设立</w:t>
      </w:r>
      <w:r>
        <w:rPr>
          <w:rFonts w:ascii="Times New Roman" w:eastAsia="仿宋_GB2312" w:hAnsi="Times New Roman"/>
          <w:sz w:val="32"/>
          <w:szCs w:val="32"/>
        </w:rPr>
        <w:t>“12345”</w:t>
      </w:r>
      <w:r>
        <w:rPr>
          <w:rFonts w:ascii="Times New Roman" w:eastAsia="仿宋_GB2312" w:hAnsi="Times New Roman"/>
          <w:sz w:val="32"/>
          <w:szCs w:val="32"/>
        </w:rPr>
        <w:t>惠企服务专线，归并企业问题受理办理渠道，明确专席人员，专门负责企业诉求热线的接听、受理、转办工作。针对企业反映问题的工单，标注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营商环境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标签，确保工单承办单位高度重视、高效办理。建立咨询质效回访机制，对部门答复咨询、解决问题等情况进行抽查回访。（责任单位：市城运中心、各相关单位）</w:t>
      </w:r>
    </w:p>
    <w:p w:rsidR="00CD6E77" w:rsidRDefault="00A23782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lastRenderedPageBreak/>
        <w:t>（二）运用一个线上平台。</w:t>
      </w:r>
      <w:r>
        <w:rPr>
          <w:rFonts w:ascii="Times New Roman" w:eastAsia="仿宋_GB2312" w:hAnsi="Times New Roman"/>
          <w:sz w:val="32"/>
          <w:szCs w:val="32"/>
        </w:rPr>
        <w:t>推广运用好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一企来办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服务平台，建立政企沟通的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空中快速线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，实现企业诉求的线上收集和反馈，畅通企业诉求通道，真正实现政企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微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距离接触，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零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距离交流和服务。（责任单位：市城运中心、各</w:t>
      </w:r>
      <w:r>
        <w:rPr>
          <w:rFonts w:ascii="Times New Roman" w:eastAsia="仿宋_GB2312" w:hAnsi="Times New Roman"/>
          <w:sz w:val="32"/>
          <w:szCs w:val="32"/>
        </w:rPr>
        <w:t>相关单位）</w:t>
      </w:r>
    </w:p>
    <w:p w:rsidR="00CD6E77" w:rsidRDefault="00A23782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（三）组建一个服务团队。</w:t>
      </w:r>
      <w:r>
        <w:rPr>
          <w:rFonts w:ascii="Times New Roman" w:eastAsia="仿宋_GB2312" w:hAnsi="Times New Roman"/>
          <w:sz w:val="32"/>
          <w:szCs w:val="32"/>
        </w:rPr>
        <w:t>聚焦服务企业发展的八项提优举措，按照一个牵头部门、一名分管领导、一名首席服务专员、</w:t>
      </w:r>
      <w:r>
        <w:rPr>
          <w:rFonts w:ascii="Times New Roman" w:eastAsia="仿宋_GB2312" w:hAnsi="Times New Roman"/>
          <w:sz w:val="32"/>
          <w:szCs w:val="32"/>
        </w:rPr>
        <w:t>N</w:t>
      </w:r>
      <w:r>
        <w:rPr>
          <w:rFonts w:ascii="Times New Roman" w:eastAsia="仿宋_GB2312" w:hAnsi="Times New Roman"/>
          <w:sz w:val="32"/>
          <w:szCs w:val="32"/>
        </w:rPr>
        <w:t>个服务专员的</w:t>
      </w:r>
      <w:r>
        <w:rPr>
          <w:rFonts w:ascii="Times New Roman" w:eastAsia="仿宋_GB2312" w:hAnsi="Times New Roman"/>
          <w:sz w:val="32"/>
          <w:szCs w:val="32"/>
        </w:rPr>
        <w:t>“1+1+1+N”</w:t>
      </w:r>
      <w:r>
        <w:rPr>
          <w:rFonts w:ascii="Times New Roman" w:eastAsia="仿宋_GB2312" w:hAnsi="Times New Roman"/>
          <w:sz w:val="32"/>
          <w:szCs w:val="32"/>
        </w:rPr>
        <w:t>架构配置服务力量，形成以首席服务专员为核心，上下联动、左右协同的服务团队。服务团实时关注企业发展动态，定期开展走访座谈，及时听取企业对政府及各部门的意见和建议，协调解决企业在发展过程中出现的各种问题。（责任单位：市委组织部、市发展改革委、市数政局、市科技局、市司法局、市商务局、市地方金融监管局）</w:t>
      </w:r>
    </w:p>
    <w:p w:rsidR="00CD6E77" w:rsidRDefault="00A23782">
      <w:pPr>
        <w:pStyle w:val="a5"/>
        <w:spacing w:after="0"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四、建立企业诉求处置机制</w:t>
      </w:r>
    </w:p>
    <w:p w:rsidR="00CD6E77" w:rsidRDefault="00A23782">
      <w:pPr>
        <w:spacing w:line="560" w:lineRule="exact"/>
        <w:ind w:firstLineChars="200" w:firstLine="640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（一）建立诉求办理机制。</w:t>
      </w:r>
      <w:r>
        <w:rPr>
          <w:rFonts w:ascii="Times New Roman" w:eastAsia="仿宋_GB2312" w:hAnsi="Times New Roman"/>
          <w:sz w:val="32"/>
          <w:szCs w:val="32"/>
        </w:rPr>
        <w:t>坚持企业诉求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一跟到底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原则，除现场能够即时答复的诉求事项以外，对企业通过</w:t>
      </w:r>
      <w:r>
        <w:rPr>
          <w:rFonts w:ascii="Times New Roman" w:eastAsia="仿宋_GB2312" w:hAnsi="Times New Roman"/>
          <w:sz w:val="32"/>
          <w:szCs w:val="32"/>
        </w:rPr>
        <w:t>“12345”</w:t>
      </w:r>
      <w:r>
        <w:rPr>
          <w:rFonts w:ascii="Times New Roman" w:eastAsia="仿宋_GB2312" w:hAnsi="Times New Roman"/>
          <w:sz w:val="32"/>
          <w:szCs w:val="32"/>
        </w:rPr>
        <w:t>热线等平台线上提出的问题诉求，由市城运中心统一转办处置，并根据企业诉求的轻重缓急程度，制定相应的诉求处置模式，确保企业诉求实现响应闭环。实行首接单位负责制，除明确不属于本单位职责范围的，接诉的第一个责任单位负首接责任，不得推诿。如办理诉求涉及其他单位，由首接单位牵头协调办理，其他单位全力配合。对本级难以在规定时限解决的重点、难点诉求，应向企业说明具体原因，并提请服务团协调解决。（责任单位：市城运中心、各相关单位）</w:t>
      </w:r>
    </w:p>
    <w:p w:rsidR="00CD6E77" w:rsidRDefault="00A2378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lastRenderedPageBreak/>
        <w:t>（二）</w:t>
      </w:r>
      <w:r>
        <w:rPr>
          <w:rFonts w:ascii="楷体_GB2312" w:eastAsia="楷体_GB2312" w:hAnsi="楷体_GB2312" w:cs="楷体_GB2312"/>
          <w:sz w:val="32"/>
          <w:szCs w:val="32"/>
        </w:rPr>
        <w:t>建立诉求研判机制。</w:t>
      </w:r>
      <w:r>
        <w:rPr>
          <w:rFonts w:ascii="Times New Roman" w:eastAsia="仿宋_GB2312" w:hAnsi="Times New Roman"/>
          <w:sz w:val="32"/>
          <w:szCs w:val="32"/>
        </w:rPr>
        <w:t>结合实际需要，召开企业诉求专题研讨会，集体研究诉求响应流程和涉企扶持政策等，深入分析企业集中反映的问题与需求，提出解决方案。不定期召开企业诉求响应工作例会，讨论待协调解决问题、重点工作安排、工作机制优化建议等，并针对共性问题研究深层次原因，建立健全长效机制，从源头上预防和解决问题。（责任单位：市发展改革委、市城运中心、市数政局、各相关单位）</w:t>
      </w:r>
    </w:p>
    <w:p w:rsidR="00CD6E77" w:rsidRDefault="00A2378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（三）建立诉求监督机制。</w:t>
      </w:r>
      <w:r>
        <w:rPr>
          <w:rFonts w:ascii="Times New Roman" w:eastAsia="仿宋_GB2312" w:hAnsi="Times New Roman"/>
          <w:sz w:val="32"/>
          <w:szCs w:val="32"/>
        </w:rPr>
        <w:t>服务团依据各成员单位办理企业诉求事项的数量、效率、质量、满意度、回访等指标，组织开展企业服务工作测评和监督。其中，对企业诉求不</w:t>
      </w:r>
      <w:r>
        <w:rPr>
          <w:rFonts w:ascii="Times New Roman" w:eastAsia="仿宋_GB2312" w:hAnsi="Times New Roman"/>
          <w:sz w:val="32"/>
          <w:szCs w:val="32"/>
        </w:rPr>
        <w:t>落实、不作为的，由服务团提请市政府约谈并督办；涉及不担当、不作为、乱作为的，移交市纪委监委处理。将企业诉求工单办理工作纳入年度绩效考核指标体系，作为年度考核和评先评优的重要参考。（责任单位：市政府办公室、市纪委监委、市发展改革委、市数政局、各相关单位）</w:t>
      </w:r>
    </w:p>
    <w:p w:rsidR="00CD6E77" w:rsidRDefault="00A23782">
      <w:pPr>
        <w:pStyle w:val="a5"/>
        <w:spacing w:after="0"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五、组织保障</w:t>
      </w:r>
    </w:p>
    <w:p w:rsidR="00CD6E77" w:rsidRDefault="00A2378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（一）加强组织领导。</w:t>
      </w:r>
      <w:r>
        <w:rPr>
          <w:rFonts w:ascii="Times New Roman" w:eastAsia="仿宋_GB2312" w:hAnsi="Times New Roman"/>
          <w:sz w:val="32"/>
          <w:szCs w:val="32"/>
        </w:rPr>
        <w:t>建立宜兴市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益企同心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服务团，由周峰常务副市长担任团长，杨中浩副市长、金磊副市长、市发展改革委钱西元主任担任副团长，有关职能部门相关领导担任服务团成员（见附件）。服务团定期召开企业服务工作会议，协调解决重点难点问题，高效开展</w:t>
      </w:r>
      <w:r>
        <w:rPr>
          <w:rFonts w:ascii="Times New Roman" w:eastAsia="仿宋_GB2312" w:hAnsi="Times New Roman"/>
          <w:sz w:val="32"/>
          <w:szCs w:val="32"/>
        </w:rPr>
        <w:t>企业服务工作。</w:t>
      </w:r>
    </w:p>
    <w:p w:rsidR="00CD6E77" w:rsidRDefault="00A23782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楷体_GB2312" w:eastAsia="楷体_GB2312" w:hAnsi="楷体_GB2312" w:cs="楷体_GB2312"/>
          <w:sz w:val="32"/>
          <w:szCs w:val="32"/>
        </w:rPr>
        <w:t>（二）明确职责分工。</w:t>
      </w:r>
      <w:r>
        <w:rPr>
          <w:rFonts w:ascii="Times New Roman" w:eastAsia="仿宋_GB2312" w:hAnsi="Times New Roman"/>
          <w:sz w:val="32"/>
          <w:szCs w:val="32"/>
        </w:rPr>
        <w:t>服务团的日常协调和管理工作由市发展改革委负责。服务团设八个专项小组，分别由八项提优举</w:t>
      </w:r>
      <w:r>
        <w:rPr>
          <w:rFonts w:ascii="Times New Roman" w:eastAsia="仿宋_GB2312" w:hAnsi="Times New Roman"/>
          <w:sz w:val="32"/>
          <w:szCs w:val="32"/>
        </w:rPr>
        <w:lastRenderedPageBreak/>
        <w:t>措的牵头单位负责。各责任单位要增强工作主动性、积极性，各负其责、密切配合，切实形成工作合力，确保各项服务举措落地见效。</w:t>
      </w:r>
    </w:p>
    <w:p w:rsidR="00CD6E77" w:rsidRDefault="00A23782">
      <w:pPr>
        <w:spacing w:line="560" w:lineRule="exact"/>
        <w:ind w:firstLineChars="200" w:firstLine="640"/>
        <w:rPr>
          <w:rFonts w:ascii="Times New Roman" w:eastAsia="仿宋_GB2312" w:hAnsi="Times New Roman"/>
        </w:rPr>
      </w:pPr>
      <w:r>
        <w:rPr>
          <w:rFonts w:ascii="楷体_GB2312" w:eastAsia="楷体_GB2312" w:hAnsi="楷体_GB2312" w:cs="楷体_GB2312"/>
          <w:sz w:val="32"/>
          <w:szCs w:val="32"/>
        </w:rPr>
        <w:t>（三）完善督导考核。</w:t>
      </w:r>
      <w:r>
        <w:rPr>
          <w:rFonts w:ascii="Times New Roman" w:eastAsia="仿宋_GB2312" w:hAnsi="Times New Roman"/>
          <w:sz w:val="32"/>
          <w:szCs w:val="32"/>
        </w:rPr>
        <w:t>将企业服务工作绩效纳入年度考核体系，重点突出政策落实情况、问题办理成效、企业满意度评价等核心内容，量化考核指标体系。督促指导各部门高效服务企业，推动政策快落实、问题真解决。</w:t>
      </w:r>
    </w:p>
    <w:p w:rsidR="00CD6E77" w:rsidRDefault="00CD6E77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附件：</w:t>
      </w:r>
      <w:r>
        <w:rPr>
          <w:rFonts w:ascii="Times New Roman" w:eastAsia="仿宋_GB2312" w:hAnsi="Times New Roman"/>
          <w:bCs/>
          <w:sz w:val="32"/>
          <w:szCs w:val="32"/>
        </w:rPr>
        <w:t>宜兴市</w:t>
      </w:r>
      <w:r>
        <w:rPr>
          <w:rFonts w:ascii="Times New Roman" w:eastAsia="仿宋_GB2312" w:hAnsi="Times New Roman"/>
          <w:bCs/>
          <w:sz w:val="32"/>
          <w:szCs w:val="32"/>
        </w:rPr>
        <w:t>“</w:t>
      </w:r>
      <w:r>
        <w:rPr>
          <w:rFonts w:ascii="Times New Roman" w:eastAsia="仿宋_GB2312" w:hAnsi="Times New Roman"/>
          <w:bCs/>
          <w:sz w:val="32"/>
          <w:szCs w:val="32"/>
        </w:rPr>
        <w:t>益企同心</w:t>
      </w:r>
      <w:r>
        <w:rPr>
          <w:rFonts w:ascii="Times New Roman" w:eastAsia="仿宋_GB2312" w:hAnsi="Times New Roman"/>
          <w:bCs/>
          <w:sz w:val="32"/>
          <w:szCs w:val="32"/>
        </w:rPr>
        <w:t>”</w:t>
      </w:r>
      <w:r>
        <w:rPr>
          <w:rFonts w:ascii="Times New Roman" w:eastAsia="仿宋_GB2312" w:hAnsi="Times New Roman"/>
          <w:bCs/>
          <w:sz w:val="32"/>
          <w:szCs w:val="32"/>
        </w:rPr>
        <w:t>服务团成员名单</w:t>
      </w:r>
    </w:p>
    <w:p w:rsidR="00CD6E77" w:rsidRDefault="00CD6E77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CD6E77" w:rsidRDefault="00CD6E77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CD6E77" w:rsidRDefault="00A23782">
      <w:pPr>
        <w:widowControl/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CD6E77" w:rsidRDefault="00A23782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附件：</w:t>
      </w:r>
    </w:p>
    <w:p w:rsidR="00CD6E77" w:rsidRDefault="00CD6E77">
      <w:pPr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CD6E77" w:rsidRDefault="00A23782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宜兴市“益企同心”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服务团成员名单</w:t>
      </w:r>
    </w:p>
    <w:p w:rsidR="00CD6E77" w:rsidRDefault="00CD6E77">
      <w:pPr>
        <w:pStyle w:val="a3"/>
        <w:spacing w:line="560" w:lineRule="exact"/>
        <w:ind w:firstLine="640"/>
        <w:rPr>
          <w:rFonts w:eastAsia="仿宋_GB2312"/>
          <w:sz w:val="32"/>
          <w:szCs w:val="32"/>
        </w:rPr>
      </w:pP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为加强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益企同心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服务行动的统筹领导，营造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有求必应、无事不扰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的惠企服务环境，经研究，决定建立宜兴市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益企同心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服务团</w:t>
      </w:r>
      <w:r>
        <w:rPr>
          <w:rFonts w:ascii="Times New Roman" w:eastAsia="仿宋_GB2312" w:hAnsi="Times New Roman"/>
          <w:bCs/>
          <w:sz w:val="32"/>
          <w:szCs w:val="32"/>
        </w:rPr>
        <w:t>。</w:t>
      </w:r>
    </w:p>
    <w:p w:rsidR="00CD6E77" w:rsidRDefault="00CD6E77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团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长：周</w:t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>峰</w:t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>市委常委、市政府常务副市长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副团长：杨中浩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市政府副市长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</w:rPr>
        <w:t>金</w:t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>磊</w:t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>市政府副市长</w:t>
      </w:r>
    </w:p>
    <w:p w:rsidR="00CD6E77" w:rsidRDefault="00A23782">
      <w:pPr>
        <w:adjustRightInd w:val="0"/>
        <w:snapToGrid w:val="0"/>
        <w:spacing w:line="560" w:lineRule="exact"/>
        <w:ind w:leftChars="912" w:left="2555" w:rightChars="-230" w:right="-483" w:hangingChars="200" w:hanging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钱西元</w:t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>市政协党组成员、市发展改革委主任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成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员：宗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慧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市政府办公室主任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周利锋</w:t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>市政府办公室副主任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王旭亮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市政府办公室副主任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华幸超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市高铁办副主任、市政府办公室</w:t>
      </w:r>
    </w:p>
    <w:p w:rsidR="00CD6E77" w:rsidRDefault="00A23782">
      <w:pPr>
        <w:adjustRightInd w:val="0"/>
        <w:snapToGrid w:val="0"/>
        <w:spacing w:line="560" w:lineRule="exact"/>
        <w:ind w:firstLineChars="1100" w:firstLine="35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党组成员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王小明</w:t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ab/>
      </w:r>
      <w:r>
        <w:rPr>
          <w:rFonts w:ascii="Times New Roman" w:eastAsia="仿宋_GB2312" w:hAnsi="Times New Roman"/>
          <w:sz w:val="32"/>
          <w:szCs w:val="32"/>
        </w:rPr>
        <w:t>市纪委副书记、监委副主任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蒋瑜瑾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市委组织部副部长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市科技局局长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李长青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市工业和信息化局局长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吴跃旺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市司法局局长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花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强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市人力资源社会保障局局长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贾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市自然资源规划局局长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  <w:highlight w:val="yellow"/>
        </w:rPr>
      </w:pPr>
      <w:r>
        <w:rPr>
          <w:rFonts w:ascii="Times New Roman" w:eastAsia="仿宋_GB2312" w:hAnsi="Times New Roman"/>
          <w:sz w:val="32"/>
          <w:szCs w:val="32"/>
        </w:rPr>
        <w:t>陈建平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市住房城乡建设局局长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田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军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市商务局局长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徐早其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市大数据管理和政务服务局局长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孟笑俊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市应急局局长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江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峰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市市场监管局局长</w:t>
      </w:r>
    </w:p>
    <w:p w:rsidR="00CD6E77" w:rsidRDefault="00A23782">
      <w:pPr>
        <w:adjustRightInd w:val="0"/>
        <w:snapToGrid w:val="0"/>
        <w:spacing w:line="560" w:lineRule="exact"/>
        <w:ind w:leftChars="912" w:left="3515" w:hangingChars="500" w:hanging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蒋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典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市金融服务中心主任、市地方金融监管</w:t>
      </w:r>
      <w:r>
        <w:rPr>
          <w:rFonts w:ascii="Times New Roman" w:eastAsia="仿宋_GB2312" w:hAnsi="Times New Roman"/>
          <w:spacing w:val="-20"/>
          <w:sz w:val="32"/>
          <w:szCs w:val="32"/>
        </w:rPr>
        <w:t>局局长（兼）、市政府办公室副主任（兼）</w:t>
      </w:r>
    </w:p>
    <w:p w:rsidR="00CD6E77" w:rsidRDefault="00A23782">
      <w:pPr>
        <w:adjustRightInd w:val="0"/>
        <w:snapToGrid w:val="0"/>
        <w:spacing w:line="560" w:lineRule="exact"/>
        <w:ind w:rightChars="-230" w:right="-483"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吴南强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市市域社会治理现代化指挥中心主任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章小刚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市国控集团董事长</w:t>
      </w:r>
    </w:p>
    <w:p w:rsidR="00CD6E77" w:rsidRDefault="00A23782">
      <w:pPr>
        <w:adjustRightInd w:val="0"/>
        <w:snapToGrid w:val="0"/>
        <w:spacing w:line="560" w:lineRule="exact"/>
        <w:ind w:leftChars="912" w:left="3515" w:hangingChars="500" w:hanging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唐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凯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宜兴生态环境局局长</w:t>
      </w:r>
    </w:p>
    <w:p w:rsidR="00CD6E77" w:rsidRDefault="00A23782">
      <w:pPr>
        <w:adjustRightInd w:val="0"/>
        <w:snapToGrid w:val="0"/>
        <w:spacing w:line="560" w:lineRule="exact"/>
        <w:ind w:leftChars="912" w:left="3515" w:hangingChars="500" w:hanging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欧文钺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市税务局局长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伊仰东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宜兴海关副关长（主持工作）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邱跃建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市消防大队大队长</w:t>
      </w:r>
    </w:p>
    <w:p w:rsidR="00CD6E77" w:rsidRDefault="00A23782">
      <w:pPr>
        <w:adjustRightInd w:val="0"/>
        <w:snapToGrid w:val="0"/>
        <w:spacing w:line="560" w:lineRule="exact"/>
        <w:ind w:firstLineChars="600" w:firstLine="19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申雁周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sz w:val="32"/>
          <w:szCs w:val="32"/>
        </w:rPr>
        <w:t>银保监无锡监管分局宜兴监管组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市发展改革委负责做好服务团日常协调工作，组织统筹全市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益企同心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服务工作，适时召开工作会议，及时解决工作遇到的重点难点问题。</w:t>
      </w:r>
      <w:bookmarkStart w:id="4" w:name="_Hlk136681194"/>
      <w:r>
        <w:rPr>
          <w:rFonts w:ascii="Times New Roman" w:eastAsia="仿宋_GB2312" w:hAnsi="Times New Roman"/>
          <w:sz w:val="32"/>
          <w:szCs w:val="32"/>
        </w:rPr>
        <w:t>服务团下设八个专业服务组，负责推进各项具体工作。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</w:t>
      </w:r>
      <w:bookmarkEnd w:id="4"/>
      <w:r>
        <w:rPr>
          <w:rFonts w:ascii="黑体" w:eastAsia="黑体" w:hAnsi="黑体" w:cs="黑体" w:hint="eastAsia"/>
          <w:sz w:val="32"/>
          <w:szCs w:val="32"/>
        </w:rPr>
        <w:t>企业服务专项小组</w:t>
      </w:r>
    </w:p>
    <w:p w:rsidR="00CD6E77" w:rsidRDefault="00A2378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主要职责：</w:t>
      </w:r>
      <w:r>
        <w:rPr>
          <w:rFonts w:ascii="Times New Roman" w:eastAsia="仿宋_GB2312" w:hAnsi="Times New Roman"/>
          <w:sz w:val="32"/>
          <w:szCs w:val="32"/>
        </w:rPr>
        <w:t>负责统筹做好企业登记服务全程跟踪等工作，负责建立与各业务板块的协同联动机制，形成高效顺畅运转格局。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市数政局、市场监管局承担小组日常工作。</w:t>
      </w:r>
    </w:p>
    <w:p w:rsidR="00CD6E77" w:rsidRDefault="00A23782">
      <w:pPr>
        <w:autoSpaceDE w:val="0"/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bookmarkStart w:id="5" w:name="_Hlk136681846"/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组成人员：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长：徐早其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副组长：</w:t>
      </w:r>
      <w:bookmarkEnd w:id="5"/>
      <w:r>
        <w:rPr>
          <w:rFonts w:ascii="Times New Roman" w:eastAsia="仿宋_GB2312" w:hAnsi="Times New Roman"/>
          <w:sz w:val="32"/>
          <w:szCs w:val="32"/>
        </w:rPr>
        <w:t>市数政局、市场监管局分管负责人，各服务企业单位分管负责人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（二）项目服务专项小组</w:t>
      </w:r>
    </w:p>
    <w:p w:rsidR="00CD6E77" w:rsidRDefault="00A2378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1.</w:t>
      </w:r>
      <w:r>
        <w:rPr>
          <w:rFonts w:ascii="Times New Roman" w:eastAsia="仿宋_GB2312" w:hAnsi="Times New Roman"/>
          <w:b/>
          <w:bCs/>
          <w:sz w:val="32"/>
          <w:szCs w:val="32"/>
        </w:rPr>
        <w:t>主要职责：</w:t>
      </w:r>
      <w:r>
        <w:rPr>
          <w:rFonts w:ascii="Times New Roman" w:eastAsia="仿宋_GB2312" w:hAnsi="Times New Roman"/>
          <w:sz w:val="32"/>
          <w:szCs w:val="32"/>
        </w:rPr>
        <w:t>围绕项目服务的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全周期、全链条，系统集成政府、社会涉企服务资源，搭建线上线下一体融合、快速精准匹配企业所需的服务体系，开展相关服务工作。</w:t>
      </w:r>
    </w:p>
    <w:p w:rsidR="00CD6E77" w:rsidRDefault="00A23782">
      <w:pPr>
        <w:pStyle w:val="0"/>
        <w:spacing w:line="560" w:lineRule="exact"/>
        <w:ind w:firstLine="640"/>
        <w:rPr>
          <w:rFonts w:ascii="Times New Roman" w:hAnsi="Times New Roman"/>
          <w:snapToGrid w:val="0"/>
          <w:szCs w:val="32"/>
        </w:rPr>
      </w:pPr>
      <w:r>
        <w:rPr>
          <w:rFonts w:ascii="Times New Roman" w:hAnsi="Times New Roman"/>
          <w:szCs w:val="32"/>
        </w:rPr>
        <w:t>市发展改革委</w:t>
      </w:r>
      <w:r>
        <w:rPr>
          <w:rFonts w:ascii="Times New Roman" w:hAnsi="Times New Roman"/>
          <w:snapToGrid w:val="0"/>
          <w:szCs w:val="32"/>
        </w:rPr>
        <w:t>、数政局承担小组日常工作。</w:t>
      </w:r>
    </w:p>
    <w:p w:rsidR="00CD6E77" w:rsidRDefault="00A23782">
      <w:pPr>
        <w:pStyle w:val="0"/>
        <w:spacing w:line="560" w:lineRule="exact"/>
        <w:ind w:firstLine="640"/>
        <w:rPr>
          <w:rFonts w:ascii="Times New Roman" w:hAnsi="Times New Roman"/>
          <w:b/>
          <w:bCs/>
          <w:snapToGrid w:val="0"/>
          <w:szCs w:val="32"/>
        </w:rPr>
      </w:pPr>
      <w:r>
        <w:rPr>
          <w:rFonts w:ascii="Times New Roman" w:hAnsi="Times New Roman"/>
          <w:b/>
          <w:bCs/>
          <w:snapToGrid w:val="0"/>
          <w:szCs w:val="32"/>
        </w:rPr>
        <w:t>2.</w:t>
      </w:r>
      <w:r>
        <w:rPr>
          <w:rFonts w:ascii="Times New Roman" w:hAnsi="Times New Roman"/>
          <w:b/>
          <w:bCs/>
          <w:snapToGrid w:val="0"/>
          <w:szCs w:val="32"/>
        </w:rPr>
        <w:t>组成人员：</w:t>
      </w:r>
    </w:p>
    <w:p w:rsidR="00CD6E77" w:rsidRDefault="00A23782">
      <w:pPr>
        <w:pStyle w:val="0"/>
        <w:spacing w:line="560" w:lineRule="exact"/>
        <w:ind w:firstLine="640"/>
        <w:rPr>
          <w:rFonts w:ascii="Times New Roman" w:hAnsi="Times New Roman"/>
          <w:snapToGrid w:val="0"/>
          <w:szCs w:val="32"/>
        </w:rPr>
      </w:pPr>
      <w:r>
        <w:rPr>
          <w:rFonts w:ascii="Times New Roman" w:hAnsi="Times New Roman"/>
          <w:snapToGrid w:val="0"/>
          <w:szCs w:val="32"/>
        </w:rPr>
        <w:t>组</w:t>
      </w:r>
      <w:r>
        <w:rPr>
          <w:rFonts w:ascii="Times New Roman" w:hAnsi="Times New Roman"/>
          <w:snapToGrid w:val="0"/>
          <w:szCs w:val="32"/>
        </w:rPr>
        <w:t xml:space="preserve">  </w:t>
      </w:r>
      <w:r>
        <w:rPr>
          <w:rFonts w:ascii="Times New Roman" w:hAnsi="Times New Roman"/>
          <w:snapToGrid w:val="0"/>
          <w:szCs w:val="32"/>
        </w:rPr>
        <w:t>长：钱西元</w:t>
      </w:r>
    </w:p>
    <w:p w:rsidR="00CD6E77" w:rsidRDefault="00A23782">
      <w:pPr>
        <w:pStyle w:val="0"/>
        <w:spacing w:line="560" w:lineRule="exact"/>
        <w:ind w:firstLine="640"/>
        <w:rPr>
          <w:rFonts w:ascii="Times New Roman" w:hAnsi="Times New Roman"/>
          <w:snapToGrid w:val="0"/>
          <w:szCs w:val="32"/>
        </w:rPr>
      </w:pPr>
      <w:r>
        <w:rPr>
          <w:rFonts w:ascii="Times New Roman" w:hAnsi="Times New Roman"/>
          <w:snapToGrid w:val="0"/>
          <w:szCs w:val="32"/>
        </w:rPr>
        <w:t>副组长：</w:t>
      </w:r>
      <w:r>
        <w:rPr>
          <w:rFonts w:ascii="Times New Roman" w:hAnsi="Times New Roman"/>
          <w:szCs w:val="32"/>
        </w:rPr>
        <w:t>市发展改革委</w:t>
      </w:r>
      <w:r>
        <w:rPr>
          <w:rFonts w:ascii="Times New Roman" w:hAnsi="Times New Roman"/>
          <w:snapToGrid w:val="0"/>
          <w:szCs w:val="32"/>
        </w:rPr>
        <w:t>、数政局分管负责人，</w:t>
      </w:r>
      <w:r>
        <w:rPr>
          <w:rFonts w:ascii="Times New Roman" w:hAnsi="Times New Roman"/>
          <w:szCs w:val="32"/>
        </w:rPr>
        <w:t>各项目审批责任单位分管负责人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（三）政策服务专项小组</w:t>
      </w:r>
    </w:p>
    <w:p w:rsidR="00CD6E77" w:rsidRDefault="00A23782">
      <w:pPr>
        <w:autoSpaceDE w:val="0"/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主要职责：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围绕政策服务的全周期、全链条，搭建线上线下一体融合的服务体系，开展相关服务工作。</w:t>
      </w:r>
    </w:p>
    <w:p w:rsidR="00CD6E77" w:rsidRDefault="00A23782">
      <w:pPr>
        <w:pStyle w:val="a3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市发展改革委承担小组日常工作。</w:t>
      </w:r>
    </w:p>
    <w:p w:rsidR="00CD6E77" w:rsidRDefault="00A23782">
      <w:pPr>
        <w:autoSpaceDE w:val="0"/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组成人员：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6" w:name="_Hlk136682004"/>
      <w:r>
        <w:rPr>
          <w:rFonts w:ascii="Times New Roman" w:eastAsia="仿宋_GB2312" w:hAnsi="Times New Roman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长：钱西元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副组长：市发展改革委、城运中心分管负责人，各政策制定责任单位分管负责人</w:t>
      </w:r>
    </w:p>
    <w:bookmarkEnd w:id="6"/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（四）金融服务专项小组</w:t>
      </w:r>
    </w:p>
    <w:p w:rsidR="00CD6E77" w:rsidRDefault="00A23782">
      <w:pPr>
        <w:autoSpaceDE w:val="0"/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lastRenderedPageBreak/>
        <w:t>1.</w:t>
      </w:r>
      <w:r>
        <w:rPr>
          <w:rFonts w:ascii="Times New Roman" w:eastAsia="仿宋_GB2312" w:hAnsi="Times New Roman"/>
          <w:b/>
          <w:sz w:val="32"/>
          <w:szCs w:val="32"/>
        </w:rPr>
        <w:t>主要职责：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围绕金融服务的全周期、全链条，系统集成政府、社会涉企服务资源，搭建线上线下一体融合、快速精准匹配企业所需的服务体系，开展相关服务工作。</w:t>
      </w:r>
    </w:p>
    <w:p w:rsidR="00CD6E77" w:rsidRDefault="00A23782">
      <w:pPr>
        <w:pStyle w:val="a3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市地方金融监管局承担小组日常工作。</w:t>
      </w:r>
    </w:p>
    <w:p w:rsidR="00CD6E77" w:rsidRDefault="00A2378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组成人员：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长：蒋典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CD6E77" w:rsidRDefault="00A23782">
      <w:pPr>
        <w:pStyle w:val="a3"/>
        <w:spacing w:line="560" w:lineRule="exact"/>
        <w:ind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副组长：市地方金融监管局分管负责人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（五）科创服务专项小组</w:t>
      </w:r>
    </w:p>
    <w:p w:rsidR="00CD6E77" w:rsidRDefault="00A23782">
      <w:pPr>
        <w:autoSpaceDE w:val="0"/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主要职责：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围绕科技服务的全周期、全链条，系统集成政府、社会涉企服务资源，搭建线上线下一体融合、快速精准匹配企业所需的服务体系，开展相关服务工作。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市科技局承担小组日常工作。</w:t>
      </w:r>
    </w:p>
    <w:p w:rsidR="00CD6E77" w:rsidRDefault="00A23782">
      <w:pPr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组成人员：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长：陈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磊</w:t>
      </w:r>
    </w:p>
    <w:p w:rsidR="00CD6E77" w:rsidRDefault="00A23782">
      <w:pPr>
        <w:pStyle w:val="a3"/>
        <w:spacing w:line="560" w:lineRule="exact"/>
        <w:ind w:firstLine="64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副组长：市科技局、工业和信息化局分管负责人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（六）人才服务专项小组</w:t>
      </w:r>
    </w:p>
    <w:p w:rsidR="00CD6E77" w:rsidRDefault="00A23782">
      <w:pPr>
        <w:autoSpaceDE w:val="0"/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主要职责：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围绕人才服务的全周期、全链条，系统集成政府、社会涉企服务资源，搭建线上线下一体融合、快速精准匹配企业所需的服务体系，开展相关服务工作。</w:t>
      </w:r>
    </w:p>
    <w:p w:rsidR="00CD6E77" w:rsidRDefault="00A23782">
      <w:pPr>
        <w:pStyle w:val="a3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市委组织部（人才办）承担小组日常工作。</w:t>
      </w:r>
    </w:p>
    <w:p w:rsidR="00CD6E77" w:rsidRDefault="00A23782">
      <w:pPr>
        <w:autoSpaceDE w:val="0"/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组成人员：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bookmarkStart w:id="7" w:name="_Hlk136682756"/>
      <w:r>
        <w:rPr>
          <w:rFonts w:ascii="Times New Roman" w:eastAsia="仿宋_GB2312" w:hAnsi="Times New Roman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长：蒋瑜瑾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副组长：</w:t>
      </w:r>
      <w:bookmarkEnd w:id="7"/>
      <w:r>
        <w:rPr>
          <w:rFonts w:ascii="Times New Roman" w:eastAsia="仿宋_GB2312" w:hAnsi="Times New Roman"/>
          <w:sz w:val="32"/>
          <w:szCs w:val="32"/>
        </w:rPr>
        <w:t>市人力资源社会保障局分管负责人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（七）法律服务专项小组</w:t>
      </w:r>
    </w:p>
    <w:p w:rsidR="00CD6E77" w:rsidRDefault="00A23782">
      <w:pPr>
        <w:autoSpaceDE w:val="0"/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主要职责：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围绕法律服务的全周期、全链条，系统集成政府、社会涉企服务资源，搭建线上线下一体融合、快速精准匹配企业所需的服务体系，开展相关服务工作。</w:t>
      </w:r>
    </w:p>
    <w:p w:rsidR="00CD6E77" w:rsidRDefault="00A23782">
      <w:pPr>
        <w:pStyle w:val="a3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市司法局承担小组日常工作。</w:t>
      </w:r>
    </w:p>
    <w:p w:rsidR="00CD6E77" w:rsidRDefault="00A23782">
      <w:pPr>
        <w:spacing w:line="560" w:lineRule="exact"/>
        <w:ind w:leftChars="200" w:left="420" w:firstLineChars="100" w:firstLine="321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组成人员：</w:t>
      </w:r>
      <w:r>
        <w:rPr>
          <w:rFonts w:ascii="Times New Roman" w:eastAsia="仿宋_GB2312" w:hAnsi="Times New Roman"/>
          <w:b/>
          <w:sz w:val="32"/>
          <w:szCs w:val="32"/>
        </w:rPr>
        <w:t xml:space="preserve"> 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长：吴跃旺</w:t>
      </w:r>
    </w:p>
    <w:p w:rsidR="00CD6E77" w:rsidRDefault="00A23782">
      <w:pPr>
        <w:pStyle w:val="a3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副组长：市司法局分管负责人、各涉企执法单位分管负责人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（八）开放服务专项小组</w:t>
      </w:r>
    </w:p>
    <w:p w:rsidR="00CD6E77" w:rsidRDefault="00A23782">
      <w:pPr>
        <w:autoSpaceDE w:val="0"/>
        <w:adjustRightInd w:val="0"/>
        <w:snapToGrid w:val="0"/>
        <w:spacing w:line="560" w:lineRule="exact"/>
        <w:ind w:firstLineChars="200" w:firstLine="643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1.</w:t>
      </w:r>
      <w:r>
        <w:rPr>
          <w:rFonts w:ascii="Times New Roman" w:eastAsia="仿宋_GB2312" w:hAnsi="Times New Roman"/>
          <w:b/>
          <w:sz w:val="32"/>
          <w:szCs w:val="32"/>
        </w:rPr>
        <w:t>主要职责：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围绕开放服务的全周期、全链条，系统集成政府、社会涉企服务资源，搭建线上线下一体融合、快速精准匹配企业所需的服务体系，开</w:t>
      </w:r>
    </w:p>
    <w:p w:rsidR="00CD6E77" w:rsidRDefault="00A23782">
      <w:pPr>
        <w:autoSpaceDE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展相关服务工作。</w:t>
      </w:r>
    </w:p>
    <w:p w:rsidR="00CD6E77" w:rsidRDefault="00A23782">
      <w:pPr>
        <w:pStyle w:val="a3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市商务局承担小组日常工作。</w:t>
      </w:r>
    </w:p>
    <w:p w:rsidR="00CD6E77" w:rsidRDefault="00A23782">
      <w:pPr>
        <w:spacing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2.</w:t>
      </w:r>
      <w:r>
        <w:rPr>
          <w:rFonts w:ascii="Times New Roman" w:eastAsia="仿宋_GB2312" w:hAnsi="Times New Roman"/>
          <w:b/>
          <w:sz w:val="32"/>
          <w:szCs w:val="32"/>
        </w:rPr>
        <w:t>组成人员：</w:t>
      </w:r>
      <w:r>
        <w:rPr>
          <w:rFonts w:ascii="Times New Roman" w:eastAsia="仿宋_GB2312" w:hAnsi="Times New Roman"/>
          <w:b/>
          <w:sz w:val="32"/>
          <w:szCs w:val="32"/>
        </w:rPr>
        <w:t xml:space="preserve">   </w:t>
      </w:r>
    </w:p>
    <w:p w:rsidR="00CD6E77" w:rsidRDefault="00A23782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组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长：田军</w:t>
      </w:r>
    </w:p>
    <w:p w:rsidR="00CD6E77" w:rsidRDefault="00A23782">
      <w:pPr>
        <w:pStyle w:val="a3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副组长：市商务局、宜兴海关分管负责人</w:t>
      </w:r>
      <w:bookmarkEnd w:id="1"/>
    </w:p>
    <w:sectPr w:rsidR="00CD6E77" w:rsidSect="00CD6E77">
      <w:footerReference w:type="default" r:id="rId7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82" w:rsidRDefault="00A23782" w:rsidP="00CD6E77">
      <w:r>
        <w:separator/>
      </w:r>
    </w:p>
  </w:endnote>
  <w:endnote w:type="continuationSeparator" w:id="0">
    <w:p w:rsidR="00A23782" w:rsidRDefault="00A23782" w:rsidP="00CD6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77" w:rsidRDefault="00CD6E7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CD6E77" w:rsidRDefault="00CD6E77">
                <w:pPr>
                  <w:pStyle w:val="a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A23782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BD2EA1">
                  <w:rPr>
                    <w:rFonts w:ascii="Times New Roman" w:hAnsi="Times New Roman"/>
                    <w:noProof/>
                    <w:sz w:val="24"/>
                    <w:szCs w:val="24"/>
                  </w:rPr>
                  <w:t>14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82" w:rsidRDefault="00A23782" w:rsidP="00CD6E77">
      <w:r>
        <w:separator/>
      </w:r>
    </w:p>
  </w:footnote>
  <w:footnote w:type="continuationSeparator" w:id="0">
    <w:p w:rsidR="00A23782" w:rsidRDefault="00A23782" w:rsidP="00CD6E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  <w:docVar w:name="KSO_WPS_MARK_KEY" w:val="4ba1f512-82cb-457a-96d8-a9596f9f0a6a"/>
  </w:docVars>
  <w:rsids>
    <w:rsidRoot w:val="75791820"/>
    <w:rsid w:val="00A23782"/>
    <w:rsid w:val="00BD2EA1"/>
    <w:rsid w:val="00CD6E77"/>
    <w:rsid w:val="0BE3070D"/>
    <w:rsid w:val="10BA1E32"/>
    <w:rsid w:val="1FD24341"/>
    <w:rsid w:val="20761FAC"/>
    <w:rsid w:val="2303547D"/>
    <w:rsid w:val="2B4E1C57"/>
    <w:rsid w:val="32453007"/>
    <w:rsid w:val="36286165"/>
    <w:rsid w:val="36F445B4"/>
    <w:rsid w:val="37F61ECE"/>
    <w:rsid w:val="39BE4A47"/>
    <w:rsid w:val="3B576D67"/>
    <w:rsid w:val="4A17781B"/>
    <w:rsid w:val="51786C05"/>
    <w:rsid w:val="5476101E"/>
    <w:rsid w:val="572D7C2E"/>
    <w:rsid w:val="5ED3731F"/>
    <w:rsid w:val="614E4961"/>
    <w:rsid w:val="66682C0E"/>
    <w:rsid w:val="69FF6F72"/>
    <w:rsid w:val="73AD1B6B"/>
    <w:rsid w:val="75791820"/>
    <w:rsid w:val="7A48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E7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rsid w:val="00CD6E77"/>
    <w:pPr>
      <w:suppressAutoHyphens/>
      <w:ind w:firstLineChars="200" w:firstLine="200"/>
    </w:pPr>
    <w:rPr>
      <w:rFonts w:ascii="Times New Roman" w:hAnsi="Times New Roman"/>
    </w:rPr>
  </w:style>
  <w:style w:type="paragraph" w:styleId="a4">
    <w:name w:val="Body Text Indent"/>
    <w:basedOn w:val="a"/>
    <w:next w:val="a3"/>
    <w:qFormat/>
    <w:rsid w:val="00CD6E77"/>
    <w:pPr>
      <w:spacing w:after="120"/>
      <w:ind w:leftChars="200" w:left="420"/>
    </w:pPr>
  </w:style>
  <w:style w:type="paragraph" w:styleId="5">
    <w:name w:val="index 5"/>
    <w:basedOn w:val="a"/>
    <w:next w:val="a"/>
    <w:rsid w:val="00CD6E77"/>
    <w:pPr>
      <w:ind w:left="1680"/>
    </w:pPr>
  </w:style>
  <w:style w:type="paragraph" w:styleId="a5">
    <w:name w:val="Body Text"/>
    <w:basedOn w:val="a"/>
    <w:qFormat/>
    <w:rsid w:val="00CD6E77"/>
    <w:pPr>
      <w:spacing w:after="120"/>
    </w:pPr>
    <w:rPr>
      <w:rFonts w:ascii="Times New Roman" w:hAnsi="Times New Roman"/>
    </w:rPr>
  </w:style>
  <w:style w:type="paragraph" w:styleId="a6">
    <w:name w:val="footer"/>
    <w:basedOn w:val="a"/>
    <w:next w:val="5"/>
    <w:qFormat/>
    <w:rsid w:val="00CD6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CD6E7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rsid w:val="00CD6E77"/>
    <w:pPr>
      <w:spacing w:beforeAutospacing="1" w:afterAutospacing="1"/>
      <w:jc w:val="left"/>
    </w:pPr>
    <w:rPr>
      <w:kern w:val="0"/>
      <w:sz w:val="24"/>
    </w:rPr>
  </w:style>
  <w:style w:type="paragraph" w:styleId="a9">
    <w:name w:val="Body Text First Indent"/>
    <w:basedOn w:val="a5"/>
    <w:next w:val="a6"/>
    <w:qFormat/>
    <w:rsid w:val="00CD6E77"/>
    <w:pPr>
      <w:ind w:firstLineChars="100" w:firstLine="420"/>
    </w:pPr>
  </w:style>
  <w:style w:type="character" w:styleId="aa">
    <w:name w:val="Strong"/>
    <w:basedOn w:val="a0"/>
    <w:qFormat/>
    <w:rsid w:val="00CD6E77"/>
    <w:rPr>
      <w:rFonts w:ascii="Times New Roman" w:eastAsia="宋体" w:hAnsi="Times New Roman" w:cs="Times New Roman"/>
      <w:b/>
      <w:lang w:val="en-US" w:eastAsia="zh-CN" w:bidi="ar-SA"/>
    </w:rPr>
  </w:style>
  <w:style w:type="character" w:styleId="ab">
    <w:name w:val="page number"/>
    <w:basedOn w:val="a0"/>
    <w:qFormat/>
    <w:rsid w:val="00CD6E77"/>
    <w:rPr>
      <w:rFonts w:asciiTheme="minorHAnsi" w:eastAsiaTheme="minorEastAsia" w:hAnsiTheme="minorHAnsi" w:cstheme="minorBidi"/>
    </w:rPr>
  </w:style>
  <w:style w:type="paragraph" w:customStyle="1" w:styleId="0">
    <w:name w:val="0"/>
    <w:basedOn w:val="a"/>
    <w:qFormat/>
    <w:rsid w:val="00CD6E77"/>
    <w:pPr>
      <w:widowControl/>
      <w:snapToGrid w:val="0"/>
    </w:pPr>
    <w:rPr>
      <w:rFonts w:eastAsia="仿宋_GB2312"/>
      <w:kern w:val="0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14</Pages>
  <Words>963</Words>
  <Characters>5492</Characters>
  <Application>Microsoft Office Word</Application>
  <DocSecurity>0</DocSecurity>
  <Lines>45</Lines>
  <Paragraphs>12</Paragraphs>
  <ScaleCrop>false</ScaleCrop>
  <Company>Microsoft</Company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蒋超</dc:creator>
  <cp:lastModifiedBy>微软用户</cp:lastModifiedBy>
  <cp:revision>2</cp:revision>
  <cp:lastPrinted>2024-03-18T00:38:00Z</cp:lastPrinted>
  <dcterms:created xsi:type="dcterms:W3CDTF">2022-06-14T05:26:00Z</dcterms:created>
  <dcterms:modified xsi:type="dcterms:W3CDTF">2024-03-25T06:33:00Z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D263C54D128049A1A08D4FD40FD6A982_13</vt:lpwstr>
  </property>
</Properties>
</file>