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76" w:rsidRDefault="00A42976" w:rsidP="00A42976">
      <w:pPr>
        <w:shd w:val="solid" w:color="FFFFFF" w:fill="auto"/>
        <w:spacing w:line="560" w:lineRule="exact"/>
        <w:ind w:firstLineChars="200" w:firstLine="562"/>
        <w:jc w:val="center"/>
        <w:rPr>
          <w:b/>
          <w:sz w:val="28"/>
          <w:szCs w:val="28"/>
        </w:rPr>
      </w:pPr>
      <w:r>
        <w:rPr>
          <w:rFonts w:hint="eastAsia"/>
          <w:b/>
          <w:sz w:val="28"/>
          <w:szCs w:val="28"/>
        </w:rPr>
        <w:t>评标、定标细则</w:t>
      </w:r>
    </w:p>
    <w:p w:rsidR="00A42976" w:rsidRDefault="00A42976" w:rsidP="00A42976">
      <w:pPr>
        <w:shd w:val="solid" w:color="FFFFFF" w:fill="auto"/>
        <w:spacing w:line="560" w:lineRule="exact"/>
        <w:ind w:firstLineChars="200" w:firstLine="482"/>
        <w:rPr>
          <w:sz w:val="24"/>
          <w:szCs w:val="24"/>
        </w:rPr>
      </w:pPr>
      <w:r w:rsidRPr="00A83CE0">
        <w:rPr>
          <w:rFonts w:hint="eastAsia"/>
          <w:b/>
          <w:bCs/>
          <w:sz w:val="24"/>
          <w:szCs w:val="24"/>
        </w:rPr>
        <w:t>一、</w:t>
      </w:r>
      <w:r>
        <w:rPr>
          <w:rFonts w:hint="eastAsia"/>
          <w:sz w:val="24"/>
          <w:szCs w:val="24"/>
        </w:rPr>
        <w:t>本项目对投标文件的评审采用定性评审，评审因素包括技术、经济等。评委综合各投标人所有评审因素择优推荐7名定标候选人（若少于7名则全部入围）。由招标人组建的定标委员会，采用票决定标法在评标委员会推荐的入围单位中确定1-3名中标候选人。定标委员会如认为定标候选人设计方案不能满足招标要求，可以否决所有定标候选人，并不确定中标人。详见招标文件第三章评标、定标办法。</w:t>
      </w:r>
    </w:p>
    <w:p w:rsidR="00A42976" w:rsidRDefault="00A42976" w:rsidP="00A42976">
      <w:pPr>
        <w:shd w:val="solid" w:color="FFFFFF" w:fill="auto"/>
        <w:spacing w:line="560" w:lineRule="exact"/>
        <w:ind w:firstLineChars="200" w:firstLine="482"/>
        <w:rPr>
          <w:b/>
          <w:bCs/>
          <w:sz w:val="24"/>
          <w:szCs w:val="24"/>
        </w:rPr>
      </w:pPr>
      <w:r>
        <w:rPr>
          <w:rFonts w:hint="eastAsia"/>
          <w:b/>
          <w:bCs/>
          <w:sz w:val="24"/>
          <w:szCs w:val="24"/>
        </w:rPr>
        <w:t>二、评标细则</w:t>
      </w:r>
    </w:p>
    <w:p w:rsidR="00A42976" w:rsidRDefault="00A42976" w:rsidP="00A42976">
      <w:pPr>
        <w:shd w:val="solid" w:color="FFFFFF" w:fill="auto"/>
        <w:spacing w:line="560" w:lineRule="exact"/>
        <w:ind w:firstLineChars="200" w:firstLine="480"/>
        <w:rPr>
          <w:sz w:val="24"/>
          <w:szCs w:val="24"/>
        </w:rPr>
      </w:pPr>
      <w:r>
        <w:rPr>
          <w:rFonts w:hint="eastAsia"/>
          <w:sz w:val="24"/>
          <w:szCs w:val="24"/>
        </w:rPr>
        <w:t>投标文件响应招标文件实质性要求，按招标文件初步评审标准评审合格。不符合要求的，作废标处理。</w:t>
      </w:r>
    </w:p>
    <w:p w:rsidR="00A42976" w:rsidRDefault="00A42976" w:rsidP="00A42976">
      <w:pPr>
        <w:pStyle w:val="a5"/>
        <w:tabs>
          <w:tab w:val="left" w:pos="0"/>
          <w:tab w:val="left" w:pos="993"/>
        </w:tabs>
        <w:spacing w:line="360" w:lineRule="auto"/>
        <w:ind w:left="0" w:firstLineChars="200"/>
        <w:rPr>
          <w:b/>
          <w:sz w:val="24"/>
          <w:szCs w:val="24"/>
        </w:rPr>
      </w:pPr>
      <w:r>
        <w:rPr>
          <w:rFonts w:hint="eastAsia"/>
          <w:sz w:val="24"/>
          <w:szCs w:val="24"/>
        </w:rPr>
        <w:t xml:space="preserve"> </w:t>
      </w:r>
      <w:r>
        <w:rPr>
          <w:rFonts w:hint="eastAsia"/>
          <w:b/>
          <w:bCs/>
          <w:sz w:val="24"/>
          <w:szCs w:val="24"/>
        </w:rPr>
        <w:t>1、</w:t>
      </w:r>
      <w:r>
        <w:rPr>
          <w:rFonts w:hint="eastAsia"/>
          <w:b/>
          <w:sz w:val="24"/>
          <w:szCs w:val="24"/>
        </w:rPr>
        <w:t>技术标评审项目和评审内容：</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9"/>
        <w:gridCol w:w="7101"/>
      </w:tblGrid>
      <w:tr w:rsidR="00A42976" w:rsidTr="00F72FCA">
        <w:trPr>
          <w:trHeight w:val="383"/>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rFonts w:cs="新宋体-18030"/>
                <w:b/>
                <w:kern w:val="10"/>
                <w:sz w:val="24"/>
                <w:szCs w:val="24"/>
              </w:rPr>
            </w:pPr>
            <w:r>
              <w:rPr>
                <w:rFonts w:cs="新宋体-18030" w:hint="eastAsia"/>
                <w:b/>
                <w:kern w:val="10"/>
                <w:sz w:val="24"/>
                <w:szCs w:val="24"/>
              </w:rPr>
              <w:t>序号</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rFonts w:cs="新宋体-18030"/>
                <w:b/>
                <w:kern w:val="10"/>
                <w:sz w:val="24"/>
                <w:szCs w:val="24"/>
              </w:rPr>
            </w:pPr>
            <w:r>
              <w:rPr>
                <w:rFonts w:cs="新宋体-18030" w:hint="eastAsia"/>
                <w:b/>
                <w:kern w:val="10"/>
                <w:sz w:val="24"/>
                <w:szCs w:val="24"/>
              </w:rPr>
              <w:t>评审项目</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rFonts w:cs="新宋体-18030"/>
                <w:b/>
                <w:kern w:val="10"/>
                <w:sz w:val="24"/>
                <w:szCs w:val="24"/>
              </w:rPr>
            </w:pPr>
            <w:r>
              <w:rPr>
                <w:rFonts w:cs="新宋体-18030" w:hint="eastAsia"/>
                <w:b/>
                <w:kern w:val="10"/>
                <w:sz w:val="24"/>
                <w:szCs w:val="24"/>
              </w:rPr>
              <w:t>评审内容</w:t>
            </w:r>
          </w:p>
        </w:tc>
      </w:tr>
      <w:tr w:rsidR="00A42976" w:rsidTr="00F72FCA">
        <w:trPr>
          <w:trHeight w:val="383"/>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sz w:val="24"/>
                <w:szCs w:val="24"/>
              </w:rPr>
            </w:pPr>
            <w:r>
              <w:rPr>
                <w:rFonts w:hint="eastAsia"/>
                <w:sz w:val="24"/>
                <w:szCs w:val="24"/>
              </w:rPr>
              <w:t>一</w:t>
            </w:r>
          </w:p>
        </w:tc>
        <w:tc>
          <w:tcPr>
            <w:tcW w:w="8560" w:type="dxa"/>
            <w:gridSpan w:val="2"/>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sz w:val="24"/>
                <w:szCs w:val="24"/>
              </w:rPr>
            </w:pPr>
            <w:r>
              <w:rPr>
                <w:rFonts w:hint="eastAsia"/>
                <w:sz w:val="24"/>
                <w:szCs w:val="24"/>
              </w:rPr>
              <w:t>方案设计文件</w:t>
            </w:r>
          </w:p>
        </w:tc>
      </w:tr>
      <w:tr w:rsidR="00A42976" w:rsidTr="00F72FCA">
        <w:trPr>
          <w:trHeight w:val="383"/>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jc w:val="center"/>
              <w:rPr>
                <w:rFonts w:eastAsiaTheme="minorEastAsia"/>
                <w:sz w:val="24"/>
                <w:szCs w:val="24"/>
              </w:rPr>
            </w:pPr>
            <w:r>
              <w:rPr>
                <w:rFonts w:eastAsiaTheme="minorEastAsia" w:hint="eastAsia"/>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rPr>
                <w:sz w:val="24"/>
                <w:szCs w:val="24"/>
              </w:rPr>
            </w:pPr>
            <w:r>
              <w:rPr>
                <w:rFonts w:hint="eastAsia"/>
                <w:sz w:val="24"/>
                <w:szCs w:val="24"/>
              </w:rPr>
              <w:t>设计说明</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adjustRightInd w:val="0"/>
              <w:snapToGrid w:val="0"/>
              <w:spacing w:line="360" w:lineRule="auto"/>
              <w:rPr>
                <w:sz w:val="24"/>
                <w:szCs w:val="24"/>
                <w:lang w:val="en-US"/>
              </w:rPr>
            </w:pPr>
            <w:r>
              <w:rPr>
                <w:rFonts w:hint="eastAsia"/>
                <w:sz w:val="24"/>
                <w:szCs w:val="24"/>
                <w:lang w:val="en-US"/>
              </w:rPr>
              <w:t>1．设计说明能对项目解读充分，理解深刻，分析准确，构思新颖。</w:t>
            </w:r>
          </w:p>
          <w:p w:rsidR="00A42976" w:rsidRDefault="00A42976" w:rsidP="00F72FCA">
            <w:pPr>
              <w:adjustRightInd w:val="0"/>
              <w:snapToGrid w:val="0"/>
              <w:spacing w:line="360" w:lineRule="auto"/>
              <w:rPr>
                <w:sz w:val="24"/>
                <w:szCs w:val="24"/>
                <w:lang w:val="en-US"/>
              </w:rPr>
            </w:pPr>
            <w:r>
              <w:rPr>
                <w:rFonts w:hint="eastAsia"/>
                <w:sz w:val="24"/>
                <w:szCs w:val="24"/>
                <w:lang w:val="en-US"/>
              </w:rPr>
              <w:t>2．项目规划设计各项指标满足任务书及规划设计要点并科学、合理。</w:t>
            </w:r>
          </w:p>
          <w:p w:rsidR="00A42976" w:rsidRDefault="00A42976" w:rsidP="00F72FCA">
            <w:pPr>
              <w:adjustRightInd w:val="0"/>
              <w:snapToGrid w:val="0"/>
              <w:spacing w:line="360" w:lineRule="auto"/>
              <w:rPr>
                <w:sz w:val="24"/>
                <w:szCs w:val="24"/>
                <w:lang w:val="en-US"/>
              </w:rPr>
            </w:pPr>
            <w:r>
              <w:rPr>
                <w:rFonts w:hint="eastAsia"/>
                <w:sz w:val="24"/>
                <w:szCs w:val="24"/>
                <w:lang w:val="en-US"/>
              </w:rPr>
              <w:t>3．技术指标满足任务书要求，符合规划要求。</w:t>
            </w:r>
          </w:p>
          <w:p w:rsidR="00A42976" w:rsidRDefault="00A42976" w:rsidP="00F72FCA">
            <w:pPr>
              <w:adjustRightInd w:val="0"/>
              <w:snapToGrid w:val="0"/>
              <w:spacing w:line="360" w:lineRule="auto"/>
              <w:rPr>
                <w:rFonts w:eastAsiaTheme="minorEastAsia"/>
                <w:sz w:val="24"/>
                <w:szCs w:val="24"/>
                <w:lang w:val="en-US"/>
              </w:rPr>
            </w:pPr>
            <w:r>
              <w:rPr>
                <w:rFonts w:hint="eastAsia"/>
                <w:sz w:val="24"/>
                <w:szCs w:val="24"/>
                <w:lang w:val="en-US"/>
              </w:rPr>
              <w:t>4．设计理念、各专业（附属）工程设计说明。</w:t>
            </w:r>
          </w:p>
        </w:tc>
      </w:tr>
      <w:tr w:rsidR="00A42976" w:rsidTr="00F72FCA">
        <w:trPr>
          <w:trHeight w:val="1400"/>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sz w:val="24"/>
                <w:szCs w:val="24"/>
              </w:rPr>
            </w:pPr>
            <w:r>
              <w:rPr>
                <w:rFonts w:hint="eastAsia"/>
                <w:sz w:val="24"/>
                <w:szCs w:val="24"/>
              </w:rPr>
              <w:t>2</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sz w:val="24"/>
                <w:szCs w:val="24"/>
              </w:rPr>
              <w:t>总平面布局</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w:t>
            </w:r>
            <w:r>
              <w:rPr>
                <w:rFonts w:hint="eastAsia"/>
                <w:sz w:val="24"/>
                <w:szCs w:val="24"/>
              </w:rPr>
              <w:t>功能介绍、规划构思与布局新颖、合理。</w:t>
            </w:r>
          </w:p>
          <w:p w:rsidR="00A42976" w:rsidRDefault="00A42976" w:rsidP="00F72FCA">
            <w:pPr>
              <w:pStyle w:val="a4"/>
              <w:spacing w:line="360" w:lineRule="auto"/>
              <w:rPr>
                <w:sz w:val="24"/>
                <w:szCs w:val="24"/>
              </w:rPr>
            </w:pPr>
            <w:r>
              <w:rPr>
                <w:sz w:val="24"/>
                <w:szCs w:val="24"/>
              </w:rPr>
              <w:t>2</w:t>
            </w:r>
            <w:r>
              <w:rPr>
                <w:rFonts w:hint="eastAsia"/>
                <w:sz w:val="24"/>
                <w:szCs w:val="24"/>
              </w:rPr>
              <w:t>.</w:t>
            </w:r>
            <w:r>
              <w:rPr>
                <w:rFonts w:hint="eastAsia"/>
                <w:sz w:val="24"/>
                <w:szCs w:val="24"/>
              </w:rPr>
              <w:t>总平面图布局与周边环境协调。</w:t>
            </w:r>
          </w:p>
          <w:p w:rsidR="00A42976" w:rsidRDefault="00A42976" w:rsidP="00F72FCA">
            <w:pPr>
              <w:pStyle w:val="a4"/>
              <w:spacing w:line="360" w:lineRule="auto"/>
              <w:rPr>
                <w:sz w:val="24"/>
                <w:szCs w:val="24"/>
              </w:rPr>
            </w:pPr>
            <w:r>
              <w:rPr>
                <w:rFonts w:hint="eastAsia"/>
                <w:sz w:val="24"/>
                <w:szCs w:val="24"/>
              </w:rPr>
              <w:t>3.</w:t>
            </w:r>
            <w:r>
              <w:rPr>
                <w:rFonts w:hint="eastAsia"/>
                <w:sz w:val="24"/>
                <w:szCs w:val="24"/>
              </w:rPr>
              <w:t>是否满足交通流线及开口要求。</w:t>
            </w:r>
          </w:p>
          <w:p w:rsidR="00A42976" w:rsidRDefault="00A42976" w:rsidP="00F72FCA">
            <w:pPr>
              <w:pStyle w:val="a4"/>
              <w:spacing w:line="360" w:lineRule="auto"/>
              <w:rPr>
                <w:sz w:val="24"/>
                <w:szCs w:val="24"/>
              </w:rPr>
            </w:pPr>
            <w:r>
              <w:rPr>
                <w:rFonts w:hint="eastAsia"/>
                <w:sz w:val="24"/>
                <w:szCs w:val="24"/>
              </w:rPr>
              <w:t>4.</w:t>
            </w:r>
            <w:r>
              <w:rPr>
                <w:rFonts w:hint="eastAsia"/>
                <w:sz w:val="24"/>
                <w:szCs w:val="24"/>
              </w:rPr>
              <w:t>是否满足消防间距要求。</w:t>
            </w:r>
          </w:p>
          <w:p w:rsidR="00A42976" w:rsidRDefault="00A42976" w:rsidP="00F72FCA">
            <w:pPr>
              <w:pStyle w:val="a4"/>
              <w:spacing w:line="360" w:lineRule="auto"/>
              <w:rPr>
                <w:sz w:val="24"/>
                <w:szCs w:val="24"/>
              </w:rPr>
            </w:pPr>
            <w:r>
              <w:rPr>
                <w:rFonts w:hint="eastAsia"/>
                <w:sz w:val="24"/>
                <w:szCs w:val="24"/>
              </w:rPr>
              <w:t>5.</w:t>
            </w:r>
            <w:r>
              <w:rPr>
                <w:rFonts w:hint="eastAsia"/>
                <w:sz w:val="24"/>
                <w:szCs w:val="24"/>
              </w:rPr>
              <w:t>停车位布局合理可行。</w:t>
            </w:r>
          </w:p>
          <w:p w:rsidR="00A42976" w:rsidRDefault="00A42976" w:rsidP="00F72FCA">
            <w:pPr>
              <w:pStyle w:val="a4"/>
              <w:spacing w:line="360" w:lineRule="auto"/>
              <w:rPr>
                <w:sz w:val="24"/>
                <w:szCs w:val="24"/>
              </w:rPr>
            </w:pPr>
            <w:r>
              <w:rPr>
                <w:rFonts w:hint="eastAsia"/>
                <w:sz w:val="24"/>
                <w:szCs w:val="24"/>
              </w:rPr>
              <w:t>6.</w:t>
            </w:r>
            <w:r>
              <w:rPr>
                <w:rFonts w:hint="eastAsia"/>
                <w:sz w:val="24"/>
                <w:szCs w:val="24"/>
              </w:rPr>
              <w:t>技术指标是否符合规范要求。</w:t>
            </w:r>
          </w:p>
        </w:tc>
      </w:tr>
      <w:tr w:rsidR="00A42976" w:rsidTr="00F72FCA">
        <w:trPr>
          <w:trHeight w:val="1251"/>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sz w:val="24"/>
                <w:szCs w:val="24"/>
              </w:rPr>
            </w:pPr>
            <w:r>
              <w:rPr>
                <w:rFonts w:hint="eastAsia"/>
                <w:sz w:val="24"/>
                <w:szCs w:val="24"/>
              </w:rPr>
              <w:t>3</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建筑功能</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．建筑各功能空间的设置既符合规范要求，又满足设计任务书要求。</w:t>
            </w:r>
          </w:p>
          <w:p w:rsidR="00A42976" w:rsidRDefault="00A42976" w:rsidP="00F72FCA">
            <w:pPr>
              <w:pStyle w:val="a4"/>
              <w:spacing w:line="360" w:lineRule="auto"/>
              <w:rPr>
                <w:sz w:val="24"/>
                <w:szCs w:val="24"/>
              </w:rPr>
            </w:pPr>
            <w:r>
              <w:rPr>
                <w:sz w:val="24"/>
                <w:szCs w:val="24"/>
              </w:rPr>
              <w:t>2</w:t>
            </w:r>
            <w:r>
              <w:rPr>
                <w:rFonts w:hint="eastAsia"/>
                <w:sz w:val="24"/>
                <w:szCs w:val="24"/>
              </w:rPr>
              <w:t>．室外空间场地的设置符合规范要求，且与建筑和谐统一。</w:t>
            </w:r>
          </w:p>
          <w:p w:rsidR="00A42976" w:rsidRDefault="00A42976" w:rsidP="00F72FCA">
            <w:pPr>
              <w:pStyle w:val="a4"/>
              <w:spacing w:line="360" w:lineRule="auto"/>
              <w:rPr>
                <w:sz w:val="24"/>
                <w:szCs w:val="24"/>
              </w:rPr>
            </w:pPr>
            <w:r>
              <w:rPr>
                <w:rFonts w:hint="eastAsia"/>
                <w:sz w:val="24"/>
                <w:szCs w:val="24"/>
              </w:rPr>
              <w:lastRenderedPageBreak/>
              <w:t>3.</w:t>
            </w:r>
            <w:r>
              <w:rPr>
                <w:rFonts w:hint="eastAsia"/>
                <w:sz w:val="24"/>
                <w:szCs w:val="24"/>
              </w:rPr>
              <w:t>建筑室内各功能空间布置合理，能够反映设计意图。</w:t>
            </w:r>
          </w:p>
        </w:tc>
      </w:tr>
      <w:tr w:rsidR="00A42976" w:rsidTr="00F72FCA">
        <w:trPr>
          <w:trHeight w:val="986"/>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lastRenderedPageBreak/>
              <w:t>4</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建筑造型</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．建筑创意、空间处理合理，体现建筑特性。</w:t>
            </w:r>
          </w:p>
          <w:p w:rsidR="00A42976" w:rsidRDefault="00A42976" w:rsidP="00F72FCA">
            <w:pPr>
              <w:pStyle w:val="a4"/>
              <w:spacing w:line="360" w:lineRule="auto"/>
              <w:rPr>
                <w:sz w:val="24"/>
                <w:szCs w:val="24"/>
              </w:rPr>
            </w:pPr>
            <w:r>
              <w:rPr>
                <w:sz w:val="24"/>
                <w:szCs w:val="24"/>
              </w:rPr>
              <w:t>2</w:t>
            </w:r>
            <w:r>
              <w:rPr>
                <w:rFonts w:hint="eastAsia"/>
                <w:sz w:val="24"/>
                <w:szCs w:val="24"/>
              </w:rPr>
              <w:t>．立面造型、比例尺度和谐美观。</w:t>
            </w:r>
          </w:p>
          <w:p w:rsidR="00A42976" w:rsidRDefault="00A42976" w:rsidP="00F72FCA">
            <w:pPr>
              <w:pStyle w:val="a4"/>
              <w:spacing w:line="360" w:lineRule="auto"/>
              <w:rPr>
                <w:sz w:val="24"/>
                <w:szCs w:val="24"/>
              </w:rPr>
            </w:pPr>
            <w:r>
              <w:rPr>
                <w:rFonts w:hint="eastAsia"/>
                <w:sz w:val="24"/>
                <w:szCs w:val="24"/>
              </w:rPr>
              <w:t>3.</w:t>
            </w:r>
            <w:r>
              <w:rPr>
                <w:rFonts w:hint="eastAsia"/>
                <w:sz w:val="24"/>
                <w:szCs w:val="24"/>
              </w:rPr>
              <w:t>功能与形式统一，与周围环境相协调，能够很好的体现建筑风格。</w:t>
            </w:r>
          </w:p>
        </w:tc>
      </w:tr>
      <w:tr w:rsidR="00A42976" w:rsidTr="00F72FCA">
        <w:trPr>
          <w:trHeight w:val="707"/>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eastAsia="Calibri" w:hint="eastAsia"/>
                <w:sz w:val="24"/>
                <w:szCs w:val="24"/>
              </w:rPr>
              <w:t>结构方案</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．结构方案的选型合理可行、满足设计任务书要求。</w:t>
            </w:r>
          </w:p>
          <w:p w:rsidR="00A42976" w:rsidRDefault="00A42976" w:rsidP="00F72FCA">
            <w:pPr>
              <w:pStyle w:val="a4"/>
              <w:spacing w:line="360" w:lineRule="auto"/>
              <w:rPr>
                <w:sz w:val="24"/>
                <w:szCs w:val="24"/>
              </w:rPr>
            </w:pPr>
            <w:r>
              <w:rPr>
                <w:sz w:val="24"/>
                <w:szCs w:val="24"/>
              </w:rPr>
              <w:t>2</w:t>
            </w:r>
            <w:r>
              <w:rPr>
                <w:rFonts w:hint="eastAsia"/>
                <w:sz w:val="24"/>
                <w:szCs w:val="24"/>
              </w:rPr>
              <w:t>．结构方案的设计依据符合规范及标准要求。</w:t>
            </w:r>
          </w:p>
        </w:tc>
      </w:tr>
      <w:tr w:rsidR="00A42976" w:rsidTr="00F72FCA">
        <w:trPr>
          <w:trHeight w:val="991"/>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6</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设备方案</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．设备方案的选型合理可行、满足设计任务书要求。</w:t>
            </w:r>
          </w:p>
          <w:p w:rsidR="00A42976" w:rsidRDefault="00A42976" w:rsidP="00F72FCA">
            <w:pPr>
              <w:pStyle w:val="a4"/>
              <w:spacing w:line="360" w:lineRule="auto"/>
              <w:rPr>
                <w:sz w:val="24"/>
                <w:szCs w:val="24"/>
              </w:rPr>
            </w:pPr>
            <w:r>
              <w:rPr>
                <w:sz w:val="24"/>
                <w:szCs w:val="24"/>
              </w:rPr>
              <w:t>2</w:t>
            </w:r>
            <w:r>
              <w:rPr>
                <w:rFonts w:hint="eastAsia"/>
                <w:sz w:val="24"/>
                <w:szCs w:val="24"/>
              </w:rPr>
              <w:t>．设备方案的设计依据符合规范及标准要求。</w:t>
            </w:r>
          </w:p>
        </w:tc>
      </w:tr>
      <w:tr w:rsidR="00A42976" w:rsidTr="00F72FCA">
        <w:trPr>
          <w:trHeight w:val="1388"/>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sz w:val="24"/>
                <w:szCs w:val="24"/>
              </w:rPr>
              <w:t>7</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绿色建筑（含建筑节能）与装配式建筑设计</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sz w:val="24"/>
                <w:szCs w:val="24"/>
              </w:rPr>
              <w:t>1</w:t>
            </w:r>
            <w:r>
              <w:rPr>
                <w:rFonts w:hint="eastAsia"/>
                <w:sz w:val="24"/>
                <w:szCs w:val="24"/>
              </w:rPr>
              <w:t>．采用科学合理的绿色建筑（建筑节能）措施。</w:t>
            </w:r>
          </w:p>
          <w:p w:rsidR="00A42976" w:rsidRDefault="00A42976" w:rsidP="00F72FCA">
            <w:pPr>
              <w:pStyle w:val="a4"/>
              <w:spacing w:line="360" w:lineRule="auto"/>
              <w:rPr>
                <w:sz w:val="24"/>
                <w:szCs w:val="24"/>
              </w:rPr>
            </w:pPr>
            <w:r>
              <w:rPr>
                <w:sz w:val="24"/>
                <w:szCs w:val="24"/>
              </w:rPr>
              <w:t>2</w:t>
            </w:r>
            <w:r>
              <w:rPr>
                <w:rFonts w:hint="eastAsia"/>
                <w:sz w:val="24"/>
                <w:szCs w:val="24"/>
              </w:rPr>
              <w:t>．提出切实可行的生态建筑理念与措施。</w:t>
            </w:r>
          </w:p>
          <w:p w:rsidR="00A42976" w:rsidRDefault="00A42976" w:rsidP="00F72FCA">
            <w:pPr>
              <w:pStyle w:val="a4"/>
              <w:spacing w:line="360" w:lineRule="auto"/>
              <w:rPr>
                <w:sz w:val="24"/>
                <w:szCs w:val="24"/>
              </w:rPr>
            </w:pPr>
            <w:r>
              <w:rPr>
                <w:sz w:val="24"/>
                <w:szCs w:val="24"/>
              </w:rPr>
              <w:t>3</w:t>
            </w:r>
            <w:r>
              <w:rPr>
                <w:rFonts w:hint="eastAsia"/>
                <w:sz w:val="24"/>
                <w:szCs w:val="24"/>
              </w:rPr>
              <w:t>．是否符合国家及地方的有关绿色建筑标准。</w:t>
            </w:r>
          </w:p>
          <w:p w:rsidR="00A42976" w:rsidRDefault="00A42976" w:rsidP="00F72FCA">
            <w:pPr>
              <w:pStyle w:val="a4"/>
              <w:spacing w:line="360" w:lineRule="auto"/>
              <w:rPr>
                <w:sz w:val="24"/>
                <w:szCs w:val="24"/>
              </w:rPr>
            </w:pPr>
            <w:r>
              <w:rPr>
                <w:sz w:val="24"/>
                <w:szCs w:val="24"/>
              </w:rPr>
              <w:t>4</w:t>
            </w:r>
            <w:r>
              <w:rPr>
                <w:rFonts w:hint="eastAsia"/>
                <w:sz w:val="24"/>
                <w:szCs w:val="24"/>
              </w:rPr>
              <w:t>、工程采用装配式技术。</w:t>
            </w:r>
          </w:p>
        </w:tc>
      </w:tr>
      <w:tr w:rsidR="00A42976" w:rsidTr="00F72FCA">
        <w:trPr>
          <w:trHeight w:val="1710"/>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sz w:val="24"/>
                <w:szCs w:val="24"/>
              </w:rPr>
            </w:pPr>
            <w:r>
              <w:rPr>
                <w:sz w:val="24"/>
                <w:szCs w:val="24"/>
              </w:rPr>
              <w:t>8</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景观设计</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rFonts w:hint="eastAsia"/>
                <w:sz w:val="24"/>
                <w:szCs w:val="24"/>
              </w:rPr>
              <w:t>1.</w:t>
            </w:r>
            <w:r>
              <w:rPr>
                <w:rFonts w:hint="eastAsia"/>
                <w:sz w:val="24"/>
                <w:szCs w:val="24"/>
              </w:rPr>
              <w:t>对现状市政路、规划场地内的低丘缓坡、现状市政路、河道、池塘、水库、水域等熟悉了解。</w:t>
            </w:r>
          </w:p>
          <w:p w:rsidR="00A42976" w:rsidRDefault="00A42976" w:rsidP="00F72FCA">
            <w:pPr>
              <w:pStyle w:val="a4"/>
              <w:spacing w:line="360" w:lineRule="auto"/>
              <w:rPr>
                <w:sz w:val="24"/>
                <w:szCs w:val="24"/>
              </w:rPr>
            </w:pPr>
            <w:r>
              <w:rPr>
                <w:sz w:val="24"/>
                <w:szCs w:val="24"/>
              </w:rPr>
              <w:t>2.</w:t>
            </w:r>
            <w:r>
              <w:rPr>
                <w:rFonts w:hint="eastAsia"/>
                <w:sz w:val="24"/>
                <w:szCs w:val="24"/>
              </w:rPr>
              <w:t>对已有规划及建筑设计的高差关系、组群关系、出入口关系等进行充分考虑，合理布置安排景观分区及节点，赋予景观设计功能性、美观性。</w:t>
            </w:r>
          </w:p>
          <w:p w:rsidR="00A42976" w:rsidRDefault="00A42976" w:rsidP="00F72FCA">
            <w:pPr>
              <w:pStyle w:val="a4"/>
              <w:spacing w:line="360" w:lineRule="auto"/>
              <w:rPr>
                <w:sz w:val="24"/>
                <w:szCs w:val="24"/>
              </w:rPr>
            </w:pPr>
            <w:r>
              <w:rPr>
                <w:rFonts w:hint="eastAsia"/>
                <w:sz w:val="24"/>
                <w:szCs w:val="24"/>
              </w:rPr>
              <w:t>3</w:t>
            </w:r>
            <w:r>
              <w:rPr>
                <w:sz w:val="24"/>
                <w:szCs w:val="24"/>
              </w:rPr>
              <w:t>.</w:t>
            </w:r>
            <w:r>
              <w:rPr>
                <w:rFonts w:hint="eastAsia"/>
                <w:sz w:val="24"/>
                <w:szCs w:val="24"/>
              </w:rPr>
              <w:t>对设计区域的景观，依据确定动线统筹考虑体验效果。</w:t>
            </w:r>
          </w:p>
        </w:tc>
      </w:tr>
      <w:tr w:rsidR="00A42976" w:rsidTr="00F72FCA">
        <w:trPr>
          <w:trHeight w:val="927"/>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9</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设计表达成果</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rFonts w:hint="eastAsia"/>
                <w:sz w:val="24"/>
                <w:szCs w:val="24"/>
              </w:rPr>
              <w:t>1.</w:t>
            </w:r>
            <w:r>
              <w:rPr>
                <w:rFonts w:hint="eastAsia"/>
                <w:sz w:val="24"/>
                <w:szCs w:val="24"/>
              </w:rPr>
              <w:t>分析图、总平面图、平立剖面图</w:t>
            </w:r>
          </w:p>
          <w:p w:rsidR="00A42976" w:rsidRDefault="00A42976" w:rsidP="00F72FCA">
            <w:pPr>
              <w:pStyle w:val="a4"/>
              <w:spacing w:line="360" w:lineRule="auto"/>
              <w:rPr>
                <w:sz w:val="24"/>
                <w:szCs w:val="24"/>
              </w:rPr>
            </w:pPr>
            <w:r>
              <w:rPr>
                <w:rFonts w:hint="eastAsia"/>
                <w:sz w:val="24"/>
                <w:szCs w:val="24"/>
              </w:rPr>
              <w:t>2.</w:t>
            </w:r>
            <w:r>
              <w:rPr>
                <w:rFonts w:hint="eastAsia"/>
                <w:sz w:val="24"/>
                <w:szCs w:val="24"/>
              </w:rPr>
              <w:t>效果图：整体鸟瞰图、重要入口透视图</w:t>
            </w:r>
          </w:p>
        </w:tc>
      </w:tr>
      <w:tr w:rsidR="00A42976" w:rsidTr="00F72FCA">
        <w:trPr>
          <w:trHeight w:val="927"/>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二</w:t>
            </w:r>
          </w:p>
        </w:tc>
        <w:tc>
          <w:tcPr>
            <w:tcW w:w="8560" w:type="dxa"/>
            <w:gridSpan w:val="2"/>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4"/>
              <w:spacing w:line="360" w:lineRule="auto"/>
              <w:rPr>
                <w:sz w:val="24"/>
                <w:szCs w:val="24"/>
              </w:rPr>
            </w:pPr>
            <w:r>
              <w:rPr>
                <w:rFonts w:hint="eastAsia"/>
                <w:sz w:val="24"/>
                <w:szCs w:val="24"/>
              </w:rPr>
              <w:t>项目配备人员</w:t>
            </w:r>
            <w:r>
              <w:rPr>
                <w:rFonts w:hint="eastAsia"/>
                <w:sz w:val="24"/>
                <w:szCs w:val="24"/>
              </w:rPr>
              <w:t>:</w:t>
            </w:r>
            <w:r>
              <w:rPr>
                <w:rFonts w:hint="eastAsia"/>
                <w:sz w:val="24"/>
                <w:szCs w:val="24"/>
              </w:rPr>
              <w:t>资格、资历、工作经验</w:t>
            </w:r>
            <w:r>
              <w:rPr>
                <w:rFonts w:hint="eastAsia"/>
                <w:sz w:val="24"/>
                <w:szCs w:val="24"/>
              </w:rPr>
              <w:t xml:space="preserve"> </w:t>
            </w:r>
            <w:r>
              <w:rPr>
                <w:rFonts w:hint="eastAsia"/>
                <w:sz w:val="24"/>
                <w:szCs w:val="24"/>
              </w:rPr>
              <w:t>、业绩</w:t>
            </w:r>
          </w:p>
        </w:tc>
      </w:tr>
      <w:tr w:rsidR="00A42976" w:rsidTr="00F72FCA">
        <w:trPr>
          <w:trHeight w:val="927"/>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项目负责人</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pStyle w:val="a5"/>
              <w:tabs>
                <w:tab w:val="left" w:pos="2060"/>
              </w:tabs>
              <w:spacing w:line="360" w:lineRule="auto"/>
              <w:ind w:left="0" w:firstLineChars="200"/>
              <w:rPr>
                <w:sz w:val="24"/>
                <w:szCs w:val="24"/>
              </w:rPr>
            </w:pPr>
            <w:r>
              <w:rPr>
                <w:rFonts w:asciiTheme="minorEastAsia" w:eastAsiaTheme="minorEastAsia" w:hAnsiTheme="minorEastAsia" w:hint="eastAsia"/>
                <w:sz w:val="24"/>
                <w:szCs w:val="24"/>
              </w:rPr>
              <w:t>投标人拟派的项目负责人，具备建筑专业高级及以上职称</w:t>
            </w:r>
          </w:p>
        </w:tc>
      </w:tr>
      <w:tr w:rsidR="00A42976" w:rsidTr="00F72FCA">
        <w:trPr>
          <w:trHeight w:val="927"/>
          <w:jc w:val="center"/>
        </w:trPr>
        <w:tc>
          <w:tcPr>
            <w:tcW w:w="810"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snapToGrid w:val="0"/>
              <w:jc w:val="center"/>
              <w:rPr>
                <w:rFonts w:eastAsiaTheme="minorEastAsia"/>
                <w:sz w:val="24"/>
                <w:szCs w:val="24"/>
              </w:rPr>
            </w:pPr>
            <w:r>
              <w:rPr>
                <w:rFonts w:eastAsiaTheme="minorEastAsia" w:hint="eastAsia"/>
                <w:sz w:val="24"/>
                <w:szCs w:val="24"/>
              </w:rPr>
              <w:t>2</w:t>
            </w:r>
          </w:p>
        </w:tc>
        <w:tc>
          <w:tcPr>
            <w:tcW w:w="1459"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widowControl/>
              <w:rPr>
                <w:sz w:val="24"/>
                <w:szCs w:val="24"/>
              </w:rPr>
            </w:pPr>
            <w:r>
              <w:rPr>
                <w:rFonts w:hint="eastAsia"/>
                <w:sz w:val="24"/>
                <w:szCs w:val="24"/>
              </w:rPr>
              <w:t>项目组其他成员</w:t>
            </w:r>
          </w:p>
        </w:tc>
        <w:tc>
          <w:tcPr>
            <w:tcW w:w="7101" w:type="dxa"/>
            <w:tcBorders>
              <w:top w:val="single" w:sz="4" w:space="0" w:color="auto"/>
              <w:left w:val="single" w:sz="4" w:space="0" w:color="auto"/>
              <w:bottom w:val="single" w:sz="4" w:space="0" w:color="auto"/>
              <w:right w:val="single" w:sz="4" w:space="0" w:color="auto"/>
            </w:tcBorders>
            <w:vAlign w:val="center"/>
          </w:tcPr>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）项目组人员专业配置合理性</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hint="eastAsia"/>
                <w:sz w:val="24"/>
                <w:szCs w:val="24"/>
              </w:rPr>
              <w:t>根据本项目的特点和专业要求，建筑、结构、电气、给排</w:t>
            </w:r>
            <w:r>
              <w:rPr>
                <w:rFonts w:asciiTheme="minorEastAsia" w:eastAsiaTheme="minorEastAsia" w:hAnsiTheme="minorEastAsia" w:hint="eastAsia"/>
                <w:sz w:val="24"/>
                <w:szCs w:val="24"/>
              </w:rPr>
              <w:lastRenderedPageBreak/>
              <w:t>水、暖通等五个主要专业配置</w:t>
            </w:r>
            <w:r>
              <w:rPr>
                <w:rFonts w:asciiTheme="minorEastAsia" w:eastAsiaTheme="minorEastAsia" w:hAnsiTheme="minorEastAsia"/>
                <w:sz w:val="24"/>
                <w:szCs w:val="24"/>
              </w:rPr>
              <w:t>设计、复核、审核、审定以及后续服务等五个岗位人员（各岗位人员不得相互兼任）</w:t>
            </w:r>
            <w:r>
              <w:rPr>
                <w:rFonts w:asciiTheme="minorEastAsia" w:eastAsiaTheme="minorEastAsia" w:hAnsiTheme="minorEastAsia" w:hint="eastAsia"/>
                <w:sz w:val="24"/>
                <w:szCs w:val="24"/>
              </w:rPr>
              <w:t>，每个专业具备2个相应专业设计类国家注册类证书</w:t>
            </w:r>
            <w:r>
              <w:rPr>
                <w:rFonts w:asciiTheme="minorEastAsia" w:eastAsiaTheme="minorEastAsia" w:hAnsiTheme="minorEastAsia"/>
                <w:sz w:val="24"/>
                <w:szCs w:val="24"/>
              </w:rPr>
              <w:t xml:space="preserve">。 </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2）建筑专业负责人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sz w:val="24"/>
                <w:szCs w:val="24"/>
              </w:rPr>
              <w:t>建筑专业负责人必须具备国家一级注册建筑师资格。</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3）结构专业负责人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sz w:val="24"/>
                <w:szCs w:val="24"/>
              </w:rPr>
              <w:t xml:space="preserve">结构专业负责人必须具备国家一级注册结构师资格。 </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4）电气专业负责人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sz w:val="24"/>
                <w:szCs w:val="24"/>
              </w:rPr>
              <w:t>电气专业负责人必须具备国家一级注册电气工程师资格。</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5）给排水专业负责人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sz w:val="24"/>
                <w:szCs w:val="24"/>
              </w:rPr>
              <w:t xml:space="preserve">给排水专业负责人具备国家一级注册公用设备师(给排水)资格。 </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6）暖通专业负责人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sz w:val="24"/>
                <w:szCs w:val="24"/>
              </w:rPr>
              <w:t>暖通专业负责人具备国家一级注册公用设备师（暖通）资格。</w:t>
            </w:r>
          </w:p>
          <w:p w:rsidR="00A42976" w:rsidRDefault="00A42976" w:rsidP="00F72FCA">
            <w:pPr>
              <w:tabs>
                <w:tab w:val="left" w:pos="2060"/>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景观</w:t>
            </w:r>
            <w:r>
              <w:rPr>
                <w:rFonts w:asciiTheme="minorEastAsia" w:eastAsiaTheme="minorEastAsia" w:hAnsiTheme="minorEastAsia"/>
                <w:sz w:val="24"/>
                <w:szCs w:val="24"/>
              </w:rPr>
              <w:t>专业负责人</w:t>
            </w:r>
          </w:p>
          <w:p w:rsidR="00A42976" w:rsidRDefault="00A42976" w:rsidP="00F72FCA">
            <w:pPr>
              <w:pStyle w:val="a5"/>
              <w:tabs>
                <w:tab w:val="left" w:pos="2060"/>
              </w:tabs>
              <w:spacing w:line="360" w:lineRule="auto"/>
              <w:ind w:left="0" w:firstLineChars="200"/>
              <w:rPr>
                <w:rFonts w:asciiTheme="minorEastAsia" w:eastAsiaTheme="minorEastAsia" w:hAnsiTheme="minorEastAsia"/>
                <w:sz w:val="24"/>
                <w:szCs w:val="24"/>
              </w:rPr>
            </w:pPr>
            <w:r>
              <w:rPr>
                <w:rFonts w:asciiTheme="minorEastAsia" w:eastAsiaTheme="minorEastAsia" w:hAnsiTheme="minorEastAsia" w:hint="eastAsia"/>
                <w:sz w:val="24"/>
                <w:szCs w:val="24"/>
              </w:rPr>
              <w:t>景观</w:t>
            </w:r>
            <w:r>
              <w:rPr>
                <w:rFonts w:asciiTheme="minorEastAsia" w:eastAsiaTheme="minorEastAsia" w:hAnsiTheme="minorEastAsia"/>
                <w:sz w:val="24"/>
                <w:szCs w:val="24"/>
              </w:rPr>
              <w:t>专业负责人具备</w:t>
            </w:r>
            <w:r>
              <w:rPr>
                <w:rFonts w:asciiTheme="minorEastAsia" w:eastAsiaTheme="minorEastAsia" w:hAnsiTheme="minorEastAsia" w:hint="eastAsia"/>
                <w:sz w:val="24"/>
                <w:szCs w:val="24"/>
              </w:rPr>
              <w:t>景观</w:t>
            </w:r>
            <w:r>
              <w:rPr>
                <w:rFonts w:asciiTheme="minorEastAsia" w:eastAsiaTheme="minorEastAsia" w:hAnsiTheme="minorEastAsia"/>
                <w:sz w:val="24"/>
                <w:szCs w:val="24"/>
              </w:rPr>
              <w:t>、园林类高级及以上职称。</w:t>
            </w:r>
          </w:p>
        </w:tc>
      </w:tr>
    </w:tbl>
    <w:p w:rsidR="00A42976" w:rsidRDefault="00A42976" w:rsidP="00A42976">
      <w:pPr>
        <w:shd w:val="solid" w:color="FFFFFF" w:fill="auto"/>
        <w:spacing w:line="560" w:lineRule="exact"/>
        <w:ind w:firstLineChars="200" w:firstLine="480"/>
        <w:rPr>
          <w:sz w:val="24"/>
          <w:szCs w:val="24"/>
        </w:rPr>
      </w:pPr>
      <w:r>
        <w:rPr>
          <w:rFonts w:hint="eastAsia"/>
          <w:sz w:val="24"/>
          <w:szCs w:val="24"/>
        </w:rPr>
        <w:lastRenderedPageBreak/>
        <w:t>注：（1）技术标评审采用合格制。先评技术标，技术标评审不合格的作废标处理，不再进入下一步经济标评审。</w:t>
      </w:r>
    </w:p>
    <w:p w:rsidR="00A42976" w:rsidRDefault="00A42976" w:rsidP="00A42976">
      <w:pPr>
        <w:shd w:val="solid" w:color="FFFFFF" w:fill="auto"/>
        <w:spacing w:line="560" w:lineRule="exact"/>
        <w:ind w:firstLineChars="200" w:firstLine="480"/>
        <w:rPr>
          <w:sz w:val="24"/>
          <w:szCs w:val="24"/>
        </w:rPr>
      </w:pPr>
      <w:r>
        <w:rPr>
          <w:rFonts w:hint="eastAsia"/>
          <w:sz w:val="24"/>
          <w:szCs w:val="24"/>
        </w:rPr>
        <w:t>（2）技术标评审结论判为“不合格”仅限于投标文件出现明显违反国家强制性条文标准的情况，否则技术标评审结论为“合格”。</w:t>
      </w:r>
    </w:p>
    <w:p w:rsidR="00A42976" w:rsidRDefault="00A42976" w:rsidP="00A42976">
      <w:pPr>
        <w:shd w:val="solid" w:color="FFFFFF" w:fill="auto"/>
        <w:spacing w:line="560" w:lineRule="exact"/>
        <w:ind w:firstLineChars="200" w:firstLine="480"/>
        <w:rPr>
          <w:sz w:val="24"/>
          <w:szCs w:val="24"/>
        </w:rPr>
      </w:pPr>
      <w:r>
        <w:rPr>
          <w:rFonts w:hint="eastAsia"/>
          <w:sz w:val="24"/>
          <w:szCs w:val="24"/>
        </w:rPr>
        <w:t>（3）评为“合格”的技术标评审报告，应指出该投标文件优点和存在的缺陷、签订合同前应注意和澄清的事项等情况。</w:t>
      </w:r>
    </w:p>
    <w:p w:rsidR="00A42976" w:rsidRPr="00037984" w:rsidRDefault="00A42976" w:rsidP="00A42976">
      <w:pPr>
        <w:shd w:val="solid" w:color="FFFFFF" w:fill="auto"/>
        <w:spacing w:line="560" w:lineRule="exact"/>
        <w:ind w:firstLineChars="200" w:firstLine="480"/>
        <w:rPr>
          <w:sz w:val="24"/>
          <w:szCs w:val="24"/>
        </w:rPr>
      </w:pPr>
      <w:r w:rsidRPr="00037984">
        <w:rPr>
          <w:rFonts w:hint="eastAsia"/>
          <w:sz w:val="24"/>
          <w:szCs w:val="24"/>
        </w:rPr>
        <w:t>（</w:t>
      </w:r>
      <w:r w:rsidRPr="00037984">
        <w:rPr>
          <w:sz w:val="24"/>
          <w:szCs w:val="24"/>
        </w:rPr>
        <w:t>4）以上项目配备人员均须为投标单位正式职工，须提供投标截止日期前6个月内投标单位为其办理的任意一个月社保缴费清单。如有人员已调出仍用于本工程的，视为弄虚作假并查处。本项目不接受退休续聘的设计人员投标。</w:t>
      </w:r>
    </w:p>
    <w:p w:rsidR="00A42976" w:rsidRPr="00037984" w:rsidRDefault="00A42976" w:rsidP="00A42976">
      <w:pPr>
        <w:shd w:val="solid" w:color="FFFFFF" w:fill="auto"/>
        <w:spacing w:line="560" w:lineRule="exact"/>
        <w:ind w:firstLineChars="200" w:firstLine="480"/>
        <w:rPr>
          <w:sz w:val="24"/>
          <w:szCs w:val="24"/>
        </w:rPr>
      </w:pPr>
      <w:r w:rsidRPr="00037984">
        <w:rPr>
          <w:rFonts w:hint="eastAsia"/>
          <w:sz w:val="24"/>
          <w:szCs w:val="24"/>
        </w:rPr>
        <w:t>（</w:t>
      </w:r>
      <w:r w:rsidRPr="00037984">
        <w:rPr>
          <w:sz w:val="24"/>
          <w:szCs w:val="24"/>
        </w:rPr>
        <w:t>5）以上项目配备人员的证件、证书、社保等相关要求提供的所有资料，</w:t>
      </w:r>
      <w:r w:rsidRPr="00037984">
        <w:rPr>
          <w:sz w:val="24"/>
          <w:szCs w:val="24"/>
        </w:rPr>
        <w:lastRenderedPageBreak/>
        <w:t>投标人须将所有原件扫描录入诚信库，编制投标文件时从诚信库获取相关信息；电子投标文件以外的证明材料评标委员会一概不作为评标依据。</w:t>
      </w:r>
    </w:p>
    <w:p w:rsidR="00A42976" w:rsidRDefault="00A42976" w:rsidP="00A42976">
      <w:pPr>
        <w:pStyle w:val="a5"/>
        <w:tabs>
          <w:tab w:val="left" w:pos="0"/>
          <w:tab w:val="left" w:pos="993"/>
        </w:tabs>
        <w:spacing w:line="360" w:lineRule="auto"/>
        <w:ind w:left="0" w:firstLineChars="200" w:firstLine="482"/>
        <w:rPr>
          <w:b/>
          <w:sz w:val="24"/>
          <w:szCs w:val="24"/>
        </w:rPr>
      </w:pPr>
      <w:r>
        <w:rPr>
          <w:rFonts w:hint="eastAsia"/>
          <w:b/>
          <w:sz w:val="24"/>
          <w:szCs w:val="24"/>
        </w:rPr>
        <w:t>2、经济标评审：</w:t>
      </w:r>
    </w:p>
    <w:p w:rsidR="00A42976" w:rsidRDefault="00A42976" w:rsidP="00A42976">
      <w:pPr>
        <w:shd w:val="solid" w:color="FFFFFF" w:fill="auto"/>
        <w:spacing w:line="560" w:lineRule="exact"/>
        <w:ind w:firstLineChars="200" w:firstLine="480"/>
        <w:rPr>
          <w:sz w:val="24"/>
          <w:szCs w:val="24"/>
        </w:rPr>
      </w:pPr>
      <w:r>
        <w:rPr>
          <w:rFonts w:hint="eastAsia"/>
          <w:sz w:val="24"/>
          <w:szCs w:val="24"/>
        </w:rPr>
        <w:t>评审内容主要包括设计概算与设计方案的匹配性，设计技术与实际需求的可行性，设计概算组成的完整性和合理性，设计费用报价是否合理等。</w:t>
      </w:r>
    </w:p>
    <w:p w:rsidR="00A42976" w:rsidRDefault="00A42976" w:rsidP="00A42976">
      <w:pPr>
        <w:shd w:val="solid" w:color="FFFFFF" w:fill="auto"/>
        <w:spacing w:line="560" w:lineRule="exact"/>
        <w:ind w:firstLineChars="200" w:firstLine="480"/>
        <w:rPr>
          <w:sz w:val="24"/>
          <w:szCs w:val="24"/>
        </w:rPr>
      </w:pPr>
      <w:r>
        <w:rPr>
          <w:rFonts w:hint="eastAsia"/>
          <w:sz w:val="24"/>
          <w:szCs w:val="24"/>
        </w:rPr>
        <w:t>注：经济标评审采用合格制。除投标报价低于成本或投标文件出现违反计价规范等情形，其投标报价评审等级为“不合格”外，投标报价文件出现其他情形的，均不得评定为“不合格”，评标委员会应列出报价组成不合理、不平衡报价、签订合同前应注意和澄清的事项。</w:t>
      </w:r>
    </w:p>
    <w:p w:rsidR="00A42976" w:rsidRDefault="00A42976" w:rsidP="00A42976">
      <w:pPr>
        <w:shd w:val="solid" w:color="FFFFFF" w:fill="auto"/>
        <w:spacing w:line="560" w:lineRule="exact"/>
        <w:ind w:firstLineChars="200" w:firstLine="482"/>
        <w:rPr>
          <w:b/>
          <w:bCs/>
          <w:sz w:val="24"/>
          <w:szCs w:val="24"/>
        </w:rPr>
      </w:pPr>
      <w:r>
        <w:rPr>
          <w:rFonts w:hint="eastAsia"/>
          <w:b/>
          <w:bCs/>
          <w:sz w:val="24"/>
          <w:szCs w:val="24"/>
        </w:rPr>
        <w:t>三、定标候选人确定</w:t>
      </w:r>
    </w:p>
    <w:p w:rsidR="00A42976" w:rsidRDefault="00A42976" w:rsidP="00A42976">
      <w:pPr>
        <w:tabs>
          <w:tab w:val="left" w:pos="0"/>
          <w:tab w:val="left" w:pos="993"/>
        </w:tabs>
        <w:spacing w:line="560" w:lineRule="exact"/>
        <w:ind w:firstLineChars="200" w:firstLine="480"/>
        <w:rPr>
          <w:sz w:val="24"/>
          <w:szCs w:val="24"/>
        </w:rPr>
      </w:pPr>
      <w:r>
        <w:rPr>
          <w:rFonts w:hint="eastAsia"/>
          <w:sz w:val="24"/>
          <w:szCs w:val="24"/>
        </w:rPr>
        <w:t>经评标委员会评审，综合各投标人所有评审因素由评标委员会向招标人择优推荐7名定标候选人（若少于7名则全部入围）。评标结果公示期间因投诉或质疑导致定标候选人少于7家时，定标候选人数量不再递补。经评审合格的投标人不足三家时，由评标委员会决定是否推荐定标候选人，评标结果公示期间因投诉或质疑导致定标候选人少于三家不影响后续定标。中标候选人公示期间，因质疑或投诉导致中标候选人均不符合招标文件要求的，招标人将重新组织招标。</w:t>
      </w:r>
    </w:p>
    <w:p w:rsidR="00A42976" w:rsidRDefault="00A42976" w:rsidP="00A42976">
      <w:pPr>
        <w:shd w:val="solid" w:color="FFFFFF" w:fill="auto"/>
        <w:spacing w:line="560" w:lineRule="exact"/>
        <w:ind w:firstLineChars="200" w:firstLine="480"/>
        <w:rPr>
          <w:sz w:val="24"/>
          <w:szCs w:val="24"/>
        </w:rPr>
      </w:pPr>
      <w:r>
        <w:rPr>
          <w:rFonts w:hint="eastAsia"/>
          <w:sz w:val="24"/>
          <w:szCs w:val="24"/>
        </w:rPr>
        <w:t>具体定标方案如下：采用票决定标法，直接票决定标：定标委员会成员对所有进入定标程序的定标候选人进行评审比较后，进行排名（规定单票最多排名数量N，N为定标候选人数量），按名次得分（第一名得N分，第二名得N-1分，以此类推），按照累计得分由大到小的顺序确定中标人。得分相同且影响中标人确定的，由定标委员会对同得分单位再次票决确定排名。</w:t>
      </w:r>
    </w:p>
    <w:p w:rsidR="00A42976" w:rsidRPr="00A83CE0" w:rsidRDefault="00A42976" w:rsidP="00A42976">
      <w:pPr>
        <w:shd w:val="solid" w:color="FFFFFF" w:fill="auto"/>
        <w:spacing w:line="500" w:lineRule="exact"/>
        <w:ind w:firstLineChars="200" w:firstLine="482"/>
        <w:rPr>
          <w:rFonts w:eastAsia="Calibri" w:cs="Times New Roman"/>
          <w:b/>
          <w:sz w:val="24"/>
          <w:szCs w:val="24"/>
        </w:rPr>
      </w:pPr>
      <w:r w:rsidRPr="00A83CE0">
        <w:rPr>
          <w:rFonts w:eastAsia="Calibri" w:cs="Times New Roman" w:hint="eastAsia"/>
          <w:b/>
          <w:sz w:val="24"/>
          <w:szCs w:val="24"/>
        </w:rPr>
        <w:t>定标因素：</w:t>
      </w:r>
    </w:p>
    <w:p w:rsidR="00A42976" w:rsidRPr="00A83CE0" w:rsidRDefault="00A42976" w:rsidP="00A42976">
      <w:pPr>
        <w:shd w:val="solid" w:color="FFFFFF" w:fill="auto"/>
        <w:spacing w:line="500" w:lineRule="exact"/>
        <w:ind w:firstLineChars="200" w:firstLine="480"/>
        <w:rPr>
          <w:sz w:val="24"/>
          <w:szCs w:val="24"/>
        </w:rPr>
      </w:pPr>
      <w:r w:rsidRPr="00A83CE0">
        <w:rPr>
          <w:rFonts w:hint="eastAsia"/>
          <w:sz w:val="24"/>
          <w:szCs w:val="24"/>
        </w:rPr>
        <w:t>招标人可以根据项目概况和自身实际需要，选择设计文件方案、建设行政主管部门做出的行政处罚和不良行为记录、获</w:t>
      </w:r>
      <w:r w:rsidRPr="00A83CE0">
        <w:rPr>
          <w:rFonts w:eastAsiaTheme="minorEastAsia" w:hint="eastAsia"/>
          <w:sz w:val="24"/>
          <w:szCs w:val="24"/>
        </w:rPr>
        <w:t>奖</w:t>
      </w:r>
      <w:r w:rsidRPr="00A83CE0">
        <w:rPr>
          <w:rFonts w:hint="eastAsia"/>
          <w:sz w:val="24"/>
          <w:szCs w:val="24"/>
        </w:rPr>
        <w:t>情况、拟派团队管理能力与水</w:t>
      </w:r>
      <w:r w:rsidRPr="00A83CE0">
        <w:rPr>
          <w:rFonts w:hint="eastAsia"/>
          <w:sz w:val="24"/>
          <w:szCs w:val="24"/>
        </w:rPr>
        <w:lastRenderedPageBreak/>
        <w:t>平作为定标因素。</w:t>
      </w:r>
    </w:p>
    <w:p w:rsidR="00A42976" w:rsidRPr="00A83CE0" w:rsidRDefault="00A42976" w:rsidP="00A42976">
      <w:pPr>
        <w:shd w:val="solid" w:color="FFFFFF" w:fill="auto"/>
        <w:spacing w:line="500" w:lineRule="exact"/>
        <w:ind w:firstLineChars="200" w:firstLine="480"/>
        <w:rPr>
          <w:sz w:val="24"/>
          <w:szCs w:val="24"/>
        </w:rPr>
      </w:pPr>
      <w:r w:rsidRPr="00A83CE0">
        <w:rPr>
          <w:rFonts w:hint="eastAsia"/>
          <w:sz w:val="24"/>
          <w:szCs w:val="24"/>
        </w:rPr>
        <w:t>定标因素及要求参考投标人在投标文件中提供的材料。</w:t>
      </w:r>
    </w:p>
    <w:p w:rsidR="00A42976" w:rsidRPr="00A83CE0" w:rsidRDefault="00A42976" w:rsidP="00A42976">
      <w:pPr>
        <w:shd w:val="solid" w:color="FFFFFF" w:fill="auto"/>
        <w:spacing w:line="500" w:lineRule="exact"/>
        <w:ind w:firstLineChars="200" w:firstLine="480"/>
        <w:rPr>
          <w:sz w:val="24"/>
          <w:szCs w:val="24"/>
        </w:rPr>
      </w:pPr>
      <w:r w:rsidRPr="00A83CE0">
        <w:rPr>
          <w:rFonts w:hint="eastAsia"/>
          <w:sz w:val="24"/>
          <w:szCs w:val="24"/>
        </w:rPr>
        <w:t>（</w:t>
      </w:r>
      <w:r w:rsidRPr="00A83CE0">
        <w:rPr>
          <w:sz w:val="24"/>
          <w:szCs w:val="24"/>
        </w:rPr>
        <w:t>1</w:t>
      </w:r>
      <w:r w:rsidRPr="00A83CE0">
        <w:rPr>
          <w:rFonts w:hint="eastAsia"/>
          <w:sz w:val="24"/>
          <w:szCs w:val="24"/>
        </w:rPr>
        <w:t>）</w:t>
      </w:r>
      <w:r w:rsidRPr="00A83CE0">
        <w:rPr>
          <w:sz w:val="24"/>
          <w:szCs w:val="24"/>
        </w:rPr>
        <w:t xml:space="preserve"> </w:t>
      </w:r>
      <w:r w:rsidRPr="00A83CE0">
        <w:rPr>
          <w:rFonts w:hint="eastAsia"/>
          <w:sz w:val="24"/>
          <w:szCs w:val="24"/>
        </w:rPr>
        <w:t>勘察设计方案评价高、图纸完整、满足设计深度要求的优于评价不高、图纸不完整的。</w:t>
      </w:r>
    </w:p>
    <w:p w:rsidR="00A42976" w:rsidRPr="00A83CE0" w:rsidRDefault="00A42976" w:rsidP="00A42976">
      <w:pPr>
        <w:shd w:val="solid" w:color="FFFFFF" w:fill="auto"/>
        <w:spacing w:line="500" w:lineRule="exact"/>
        <w:ind w:firstLineChars="200" w:firstLine="480"/>
        <w:rPr>
          <w:sz w:val="24"/>
          <w:szCs w:val="24"/>
        </w:rPr>
      </w:pPr>
      <w:r w:rsidRPr="00A83CE0">
        <w:rPr>
          <w:rFonts w:hint="eastAsia"/>
          <w:sz w:val="24"/>
          <w:szCs w:val="24"/>
        </w:rPr>
        <w:t>（</w:t>
      </w:r>
      <w:r w:rsidRPr="00A83CE0">
        <w:rPr>
          <w:sz w:val="24"/>
          <w:szCs w:val="24"/>
        </w:rPr>
        <w:t>2</w:t>
      </w:r>
      <w:r w:rsidRPr="00A83CE0">
        <w:rPr>
          <w:rFonts w:hint="eastAsia"/>
          <w:sz w:val="24"/>
          <w:szCs w:val="24"/>
        </w:rPr>
        <w:t>）</w:t>
      </w:r>
      <w:r w:rsidRPr="00A83CE0">
        <w:rPr>
          <w:sz w:val="24"/>
          <w:szCs w:val="24"/>
        </w:rPr>
        <w:t xml:space="preserve"> </w:t>
      </w:r>
      <w:r w:rsidRPr="00A83CE0">
        <w:rPr>
          <w:rFonts w:hint="eastAsia"/>
          <w:sz w:val="24"/>
          <w:szCs w:val="24"/>
        </w:rPr>
        <w:t>建设行政主管部门做出的行政处罚和不良行为记录：投标人未在“信用中国”有建设行政主管部门做出的行政处罚和不良行为记录的企业优于在“信用中国”有建设行政主管部门做出的行政处罚和不良行为记录的。（以在定标当天通过“信用中国”网站</w:t>
      </w:r>
      <w:r w:rsidRPr="00A83CE0">
        <w:rPr>
          <w:sz w:val="24"/>
          <w:szCs w:val="24"/>
        </w:rPr>
        <w:t xml:space="preserve">www.creditchina.gov.cn </w:t>
      </w:r>
      <w:r w:rsidRPr="00A83CE0">
        <w:rPr>
          <w:rFonts w:hint="eastAsia"/>
          <w:sz w:val="24"/>
          <w:szCs w:val="24"/>
        </w:rPr>
        <w:t>查询的投标企业相关信用记录为准）</w:t>
      </w:r>
    </w:p>
    <w:p w:rsidR="00A42976" w:rsidRPr="00A83CE0" w:rsidRDefault="00A42976" w:rsidP="00A42976">
      <w:pPr>
        <w:shd w:val="solid" w:color="FFFFFF" w:fill="auto"/>
        <w:spacing w:line="500" w:lineRule="exact"/>
        <w:ind w:firstLineChars="200" w:firstLine="480"/>
        <w:rPr>
          <w:sz w:val="24"/>
          <w:szCs w:val="24"/>
        </w:rPr>
      </w:pPr>
      <w:r w:rsidRPr="00A83CE0">
        <w:rPr>
          <w:rFonts w:hint="eastAsia"/>
          <w:sz w:val="24"/>
          <w:szCs w:val="24"/>
        </w:rPr>
        <w:t>（</w:t>
      </w:r>
      <w:r w:rsidRPr="00A83CE0">
        <w:rPr>
          <w:sz w:val="24"/>
          <w:szCs w:val="24"/>
        </w:rPr>
        <w:t>3</w:t>
      </w:r>
      <w:r w:rsidRPr="00A83CE0">
        <w:rPr>
          <w:rFonts w:hint="eastAsia"/>
          <w:sz w:val="24"/>
          <w:szCs w:val="24"/>
        </w:rPr>
        <w:t>）项目管理机构人员资历、资格高的优于项目管理机构人员资历、资格低的。</w:t>
      </w:r>
    </w:p>
    <w:p w:rsidR="00A42976" w:rsidRDefault="00A42976" w:rsidP="00A42976">
      <w:pPr>
        <w:shd w:val="solid" w:color="FFFFFF" w:fill="auto"/>
        <w:spacing w:line="560" w:lineRule="exact"/>
        <w:ind w:firstLineChars="200" w:firstLine="482"/>
        <w:rPr>
          <w:b/>
          <w:bCs/>
          <w:sz w:val="24"/>
          <w:szCs w:val="24"/>
        </w:rPr>
      </w:pPr>
      <w:r>
        <w:rPr>
          <w:rFonts w:hint="eastAsia"/>
          <w:b/>
          <w:bCs/>
          <w:sz w:val="24"/>
          <w:szCs w:val="24"/>
        </w:rPr>
        <w:t>四、中标候选人确定</w:t>
      </w:r>
    </w:p>
    <w:p w:rsidR="00244EC2" w:rsidRPr="009931D7" w:rsidRDefault="00A42976" w:rsidP="009931D7">
      <w:pPr>
        <w:shd w:val="solid" w:color="FFFFFF" w:fill="auto"/>
        <w:spacing w:line="500" w:lineRule="exact"/>
        <w:ind w:firstLineChars="200" w:firstLine="480"/>
        <w:rPr>
          <w:sz w:val="24"/>
          <w:szCs w:val="24"/>
        </w:rPr>
      </w:pPr>
      <w:bookmarkStart w:id="0" w:name="_GoBack"/>
      <w:r>
        <w:rPr>
          <w:rFonts w:hint="eastAsia"/>
          <w:sz w:val="24"/>
          <w:szCs w:val="24"/>
        </w:rPr>
        <w:t>由招标人组建的定标委员会，采用票决定标法在评标委员会推荐的入围单位中确定1-3中标候选人。</w:t>
      </w:r>
      <w:r w:rsidRPr="009931D7">
        <w:rPr>
          <w:rFonts w:hint="eastAsia"/>
          <w:sz w:val="24"/>
          <w:szCs w:val="24"/>
        </w:rPr>
        <w:t>中标公示期间，因质疑或投诉导致中标候选人均不符合招标文件要求的，招标人重新组织招标。</w:t>
      </w:r>
      <w:bookmarkEnd w:id="0"/>
    </w:p>
    <w:sectPr w:rsidR="00244EC2" w:rsidRPr="00993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40" w:rsidRDefault="00672140" w:rsidP="00A42976">
      <w:r>
        <w:separator/>
      </w:r>
    </w:p>
  </w:endnote>
  <w:endnote w:type="continuationSeparator" w:id="0">
    <w:p w:rsidR="00672140" w:rsidRDefault="00672140" w:rsidP="00A4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宋体-18030">
    <w:altName w:val="微软雅黑"/>
    <w:charset w:val="86"/>
    <w:family w:val="modern"/>
    <w:pitch w:val="default"/>
    <w:sig w:usb0="00000000" w:usb1="00000000" w:usb2="000A005E"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40" w:rsidRDefault="00672140" w:rsidP="00A42976">
      <w:r>
        <w:separator/>
      </w:r>
    </w:p>
  </w:footnote>
  <w:footnote w:type="continuationSeparator" w:id="0">
    <w:p w:rsidR="00672140" w:rsidRDefault="00672140" w:rsidP="00A42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1B"/>
    <w:rsid w:val="00244EC2"/>
    <w:rsid w:val="003A381B"/>
    <w:rsid w:val="00672140"/>
    <w:rsid w:val="00800F59"/>
    <w:rsid w:val="009931D7"/>
    <w:rsid w:val="00A4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7B621-6E07-4B3C-9C77-7EAD5CEC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uiPriority w:val="1"/>
    <w:qFormat/>
    <w:rsid w:val="00A42976"/>
    <w:pPr>
      <w:widowControl w:val="0"/>
      <w:autoSpaceDE w:val="0"/>
      <w:autoSpaceDN w:val="0"/>
    </w:pPr>
    <w:rPr>
      <w:rFonts w:ascii="宋体" w:eastAsia="宋体" w:hAnsi="宋体" w:cs="宋体"/>
      <w:kern w:val="0"/>
      <w:sz w:val="22"/>
      <w:lang w:val="zh-CN" w:bidi="zh-CN"/>
    </w:rPr>
  </w:style>
  <w:style w:type="paragraph" w:styleId="4">
    <w:name w:val="heading 4"/>
    <w:basedOn w:val="a"/>
    <w:next w:val="a"/>
    <w:link w:val="4Char"/>
    <w:uiPriority w:val="9"/>
    <w:semiHidden/>
    <w:unhideWhenUsed/>
    <w:qFormat/>
    <w:rsid w:val="00A4297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2976"/>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A42976"/>
    <w:rPr>
      <w:sz w:val="18"/>
      <w:szCs w:val="18"/>
    </w:rPr>
  </w:style>
  <w:style w:type="paragraph" w:styleId="a4">
    <w:name w:val="footer"/>
    <w:basedOn w:val="a"/>
    <w:link w:val="Char0"/>
    <w:unhideWhenUsed/>
    <w:qFormat/>
    <w:rsid w:val="00A42976"/>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qFormat/>
    <w:rsid w:val="00A42976"/>
    <w:rPr>
      <w:sz w:val="18"/>
      <w:szCs w:val="18"/>
    </w:rPr>
  </w:style>
  <w:style w:type="paragraph" w:styleId="a5">
    <w:name w:val="List Paragraph"/>
    <w:basedOn w:val="a"/>
    <w:uiPriority w:val="34"/>
    <w:qFormat/>
    <w:rsid w:val="00A42976"/>
    <w:pPr>
      <w:ind w:left="798" w:firstLine="480"/>
    </w:pPr>
  </w:style>
  <w:style w:type="character" w:customStyle="1" w:styleId="4Char">
    <w:name w:val="标题 4 Char"/>
    <w:basedOn w:val="a0"/>
    <w:link w:val="4"/>
    <w:uiPriority w:val="9"/>
    <w:semiHidden/>
    <w:rsid w:val="00A42976"/>
    <w:rPr>
      <w:rFonts w:asciiTheme="majorHAnsi" w:eastAsiaTheme="majorEastAsia" w:hAnsiTheme="majorHAnsi" w:cstheme="majorBidi"/>
      <w:b/>
      <w:bCs/>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427</Words>
  <Characters>2436</Characters>
  <Application>Microsoft Office Word</Application>
  <DocSecurity>0</DocSecurity>
  <Lines>20</Lines>
  <Paragraphs>5</Paragraphs>
  <ScaleCrop>false</ScaleCrop>
  <Company>MicroSoft</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2022-09-01T14:15:00Z</dcterms:created>
  <dcterms:modified xsi:type="dcterms:W3CDTF">2022-09-01T14:15:00Z</dcterms:modified>
</cp:coreProperties>
</file>